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D85A9" w14:textId="77777777" w:rsidR="00475E47" w:rsidRDefault="00475E47" w:rsidP="00475E47">
      <w:pPr>
        <w:jc w:val="center"/>
        <w:rPr>
          <w:b/>
          <w:sz w:val="40"/>
          <w:szCs w:val="40"/>
        </w:rPr>
      </w:pPr>
    </w:p>
    <w:p w14:paraId="03BD8BCD" w14:textId="77777777" w:rsidR="00475E47" w:rsidRDefault="00475E47" w:rsidP="00475E47">
      <w:pPr>
        <w:jc w:val="center"/>
        <w:rPr>
          <w:b/>
          <w:sz w:val="40"/>
          <w:szCs w:val="40"/>
        </w:rPr>
      </w:pPr>
    </w:p>
    <w:p w14:paraId="23E8477A" w14:textId="77777777" w:rsidR="00A9258F" w:rsidRPr="00A05E8A" w:rsidRDefault="00A9258F" w:rsidP="00290577">
      <w:pPr>
        <w:rPr>
          <w:b/>
          <w:sz w:val="40"/>
          <w:szCs w:val="40"/>
          <w:highlight w:val="yellow"/>
        </w:rPr>
      </w:pPr>
    </w:p>
    <w:p w14:paraId="210AC78C" w14:textId="77777777" w:rsidR="00A9258F" w:rsidRPr="00A05E8A" w:rsidRDefault="00A9258F" w:rsidP="00A9258F">
      <w:pPr>
        <w:jc w:val="center"/>
        <w:rPr>
          <w:b/>
          <w:sz w:val="40"/>
          <w:szCs w:val="40"/>
          <w:highlight w:val="yellow"/>
        </w:rPr>
      </w:pPr>
    </w:p>
    <w:p w14:paraId="3596107D" w14:textId="77777777" w:rsidR="00475E47" w:rsidRDefault="00A9258F" w:rsidP="00A9258F">
      <w:pPr>
        <w:jc w:val="center"/>
        <w:rPr>
          <w:rFonts w:ascii="Arial" w:hAnsi="Arial" w:cs="Arial"/>
          <w:b/>
          <w:sz w:val="36"/>
          <w:szCs w:val="36"/>
        </w:rPr>
      </w:pPr>
      <w:r w:rsidRPr="000B51E3">
        <w:rPr>
          <w:rFonts w:ascii="Arial" w:hAnsi="Arial" w:cs="Arial"/>
          <w:b/>
          <w:sz w:val="36"/>
          <w:szCs w:val="36"/>
        </w:rPr>
        <w:t>TECHNIKA PROSTŘEDÍ STAVEB</w:t>
      </w:r>
    </w:p>
    <w:p w14:paraId="590361F3" w14:textId="77777777" w:rsidR="00A9258F" w:rsidRDefault="00A9258F" w:rsidP="00A9258F">
      <w:pPr>
        <w:jc w:val="center"/>
        <w:rPr>
          <w:rFonts w:ascii="Arial" w:hAnsi="Arial" w:cs="Arial"/>
          <w:b/>
          <w:sz w:val="36"/>
          <w:szCs w:val="36"/>
        </w:rPr>
      </w:pPr>
    </w:p>
    <w:p w14:paraId="71D19F9C" w14:textId="77777777" w:rsidR="00A9258F" w:rsidRPr="004C0C56" w:rsidRDefault="00A9258F" w:rsidP="00A9258F">
      <w:pPr>
        <w:jc w:val="center"/>
        <w:rPr>
          <w:rFonts w:ascii="Arial" w:hAnsi="Arial" w:cs="Arial"/>
          <w:b/>
          <w:sz w:val="36"/>
          <w:szCs w:val="36"/>
          <w:highlight w:val="yellow"/>
        </w:rPr>
      </w:pPr>
    </w:p>
    <w:p w14:paraId="11E518F0" w14:textId="5A27E0FB" w:rsidR="00475E47" w:rsidRPr="00CF3DE6" w:rsidRDefault="00CF3DE6" w:rsidP="00475E47">
      <w:pPr>
        <w:jc w:val="center"/>
        <w:rPr>
          <w:rFonts w:ascii="Arial" w:hAnsi="Arial" w:cs="Arial"/>
          <w:b/>
          <w:sz w:val="44"/>
          <w:szCs w:val="36"/>
        </w:rPr>
      </w:pPr>
      <w:r w:rsidRPr="00CF3DE6">
        <w:rPr>
          <w:rFonts w:ascii="Arial" w:hAnsi="Arial" w:cs="Arial"/>
          <w:b/>
          <w:sz w:val="44"/>
          <w:szCs w:val="36"/>
        </w:rPr>
        <w:t>D1</w:t>
      </w:r>
      <w:r w:rsidR="00290577">
        <w:rPr>
          <w:rFonts w:ascii="Arial" w:hAnsi="Arial" w:cs="Arial"/>
          <w:b/>
          <w:sz w:val="44"/>
          <w:szCs w:val="36"/>
        </w:rPr>
        <w:t>.4.2</w:t>
      </w:r>
    </w:p>
    <w:p w14:paraId="1CFA6D01" w14:textId="77777777" w:rsidR="00475E47" w:rsidRPr="004C0C56" w:rsidRDefault="00475E47" w:rsidP="00475E47">
      <w:pPr>
        <w:jc w:val="center"/>
        <w:rPr>
          <w:b/>
          <w:sz w:val="36"/>
          <w:szCs w:val="36"/>
          <w:highlight w:val="yellow"/>
        </w:rPr>
      </w:pPr>
    </w:p>
    <w:p w14:paraId="4E349395" w14:textId="74AF845C" w:rsidR="00475E47" w:rsidRPr="00A9258F" w:rsidRDefault="00475E47" w:rsidP="00475E47">
      <w:pPr>
        <w:jc w:val="center"/>
        <w:rPr>
          <w:rFonts w:ascii="Arial" w:hAnsi="Arial" w:cs="Arial"/>
          <w:b/>
          <w:sz w:val="36"/>
          <w:szCs w:val="36"/>
        </w:rPr>
      </w:pPr>
      <w:r w:rsidRPr="00A9258F">
        <w:rPr>
          <w:rFonts w:ascii="Arial" w:hAnsi="Arial" w:cs="Arial"/>
          <w:b/>
          <w:sz w:val="36"/>
          <w:szCs w:val="36"/>
        </w:rPr>
        <w:t xml:space="preserve">ZAŘÍZENÍ </w:t>
      </w:r>
      <w:r w:rsidR="00290577">
        <w:rPr>
          <w:rFonts w:ascii="Arial" w:hAnsi="Arial" w:cs="Arial"/>
          <w:b/>
          <w:sz w:val="36"/>
          <w:szCs w:val="36"/>
        </w:rPr>
        <w:t>PRO VYTÁPĚNÍ A VĚTRÁNÍ STAVEB</w:t>
      </w:r>
    </w:p>
    <w:p w14:paraId="520E9B43" w14:textId="77777777" w:rsidR="00475E47" w:rsidRPr="00A9258F" w:rsidRDefault="00475E47" w:rsidP="00475E47">
      <w:pPr>
        <w:jc w:val="center"/>
        <w:rPr>
          <w:b/>
          <w:sz w:val="36"/>
          <w:szCs w:val="36"/>
        </w:rPr>
      </w:pPr>
    </w:p>
    <w:p w14:paraId="156734E8" w14:textId="4F3C8DE3" w:rsidR="00475E47" w:rsidRDefault="00475E47" w:rsidP="00475E47">
      <w:pPr>
        <w:jc w:val="center"/>
        <w:rPr>
          <w:b/>
          <w:sz w:val="36"/>
          <w:szCs w:val="36"/>
        </w:rPr>
      </w:pPr>
    </w:p>
    <w:p w14:paraId="611C26D0" w14:textId="77777777" w:rsidR="00290577" w:rsidRPr="00A9258F" w:rsidRDefault="00290577" w:rsidP="00475E47">
      <w:pPr>
        <w:jc w:val="center"/>
        <w:rPr>
          <w:b/>
          <w:sz w:val="36"/>
          <w:szCs w:val="36"/>
        </w:rPr>
      </w:pPr>
    </w:p>
    <w:p w14:paraId="33655A69" w14:textId="77777777" w:rsidR="00475E47" w:rsidRPr="00A9258F" w:rsidRDefault="00475E47" w:rsidP="00475E47">
      <w:pPr>
        <w:jc w:val="center"/>
        <w:rPr>
          <w:b/>
          <w:sz w:val="36"/>
          <w:szCs w:val="36"/>
        </w:rPr>
      </w:pPr>
    </w:p>
    <w:p w14:paraId="524A357A" w14:textId="77777777" w:rsidR="00475E47" w:rsidRPr="006051BF" w:rsidRDefault="00475E47" w:rsidP="00475E47">
      <w:pPr>
        <w:jc w:val="center"/>
        <w:rPr>
          <w:rFonts w:ascii="Arial" w:hAnsi="Arial" w:cs="Arial"/>
          <w:b/>
          <w:sz w:val="52"/>
          <w:szCs w:val="52"/>
        </w:rPr>
      </w:pPr>
      <w:r w:rsidRPr="00A9258F">
        <w:rPr>
          <w:rFonts w:ascii="Arial" w:hAnsi="Arial" w:cs="Arial"/>
          <w:b/>
          <w:sz w:val="52"/>
          <w:szCs w:val="52"/>
        </w:rPr>
        <w:t>TECHNICKÁ ZPRÁVA</w:t>
      </w:r>
    </w:p>
    <w:p w14:paraId="03F2602B" w14:textId="77777777" w:rsidR="00475E47" w:rsidRPr="00FB3EF7" w:rsidRDefault="00475E47" w:rsidP="00475E47">
      <w:pPr>
        <w:jc w:val="center"/>
        <w:rPr>
          <w:rFonts w:ascii="Arial" w:hAnsi="Arial" w:cs="Arial"/>
          <w:b/>
          <w:sz w:val="32"/>
          <w:szCs w:val="32"/>
        </w:rPr>
      </w:pPr>
    </w:p>
    <w:p w14:paraId="045FF2BE" w14:textId="3BA6F808" w:rsidR="00475E47" w:rsidRDefault="00475E47" w:rsidP="00475E47">
      <w:pPr>
        <w:jc w:val="center"/>
        <w:rPr>
          <w:rFonts w:ascii="Arial" w:hAnsi="Arial" w:cs="Arial"/>
          <w:b/>
          <w:sz w:val="32"/>
          <w:szCs w:val="32"/>
        </w:rPr>
      </w:pPr>
    </w:p>
    <w:p w14:paraId="0F862054" w14:textId="2792ECB1" w:rsidR="00290577" w:rsidRDefault="00290577" w:rsidP="00475E47">
      <w:pPr>
        <w:jc w:val="center"/>
        <w:rPr>
          <w:rFonts w:ascii="Arial" w:hAnsi="Arial" w:cs="Arial"/>
          <w:b/>
          <w:sz w:val="32"/>
          <w:szCs w:val="32"/>
        </w:rPr>
      </w:pPr>
    </w:p>
    <w:p w14:paraId="4A8F024A" w14:textId="08C8D25A" w:rsidR="00290577" w:rsidRDefault="00290577" w:rsidP="00475E47">
      <w:pPr>
        <w:jc w:val="center"/>
        <w:rPr>
          <w:rFonts w:ascii="Arial" w:hAnsi="Arial" w:cs="Arial"/>
          <w:b/>
          <w:sz w:val="32"/>
          <w:szCs w:val="32"/>
        </w:rPr>
      </w:pPr>
    </w:p>
    <w:p w14:paraId="1B3A85CA" w14:textId="1009E23E" w:rsidR="00290577" w:rsidRDefault="00290577" w:rsidP="00475E47">
      <w:pPr>
        <w:jc w:val="center"/>
        <w:rPr>
          <w:rFonts w:ascii="Arial" w:hAnsi="Arial" w:cs="Arial"/>
          <w:b/>
          <w:sz w:val="32"/>
          <w:szCs w:val="32"/>
        </w:rPr>
      </w:pPr>
    </w:p>
    <w:p w14:paraId="7271DCC2" w14:textId="77777777" w:rsidR="00290577" w:rsidRDefault="00290577" w:rsidP="00475E47">
      <w:pPr>
        <w:jc w:val="center"/>
        <w:rPr>
          <w:rFonts w:ascii="Arial" w:hAnsi="Arial" w:cs="Arial"/>
          <w:b/>
          <w:sz w:val="32"/>
          <w:szCs w:val="32"/>
        </w:rPr>
      </w:pPr>
    </w:p>
    <w:p w14:paraId="1DEF84DD" w14:textId="77777777" w:rsidR="00290577" w:rsidRPr="00FB3EF7" w:rsidRDefault="00290577" w:rsidP="00475E47">
      <w:pPr>
        <w:jc w:val="center"/>
        <w:rPr>
          <w:rFonts w:ascii="Arial" w:hAnsi="Arial" w:cs="Arial"/>
          <w:b/>
          <w:sz w:val="32"/>
          <w:szCs w:val="32"/>
        </w:rPr>
      </w:pPr>
    </w:p>
    <w:p w14:paraId="6FF02170" w14:textId="77777777" w:rsidR="00475E47" w:rsidRPr="00FB3EF7" w:rsidRDefault="00475E47" w:rsidP="00475E47">
      <w:pPr>
        <w:jc w:val="center"/>
        <w:rPr>
          <w:b/>
          <w:sz w:val="32"/>
          <w:szCs w:val="32"/>
        </w:rPr>
      </w:pPr>
    </w:p>
    <w:p w14:paraId="40C5740E" w14:textId="0E8DE887" w:rsidR="00290577" w:rsidRDefault="00290577" w:rsidP="00290577">
      <w:pPr>
        <w:rPr>
          <w:b/>
          <w:szCs w:val="20"/>
        </w:rPr>
      </w:pPr>
      <w:r>
        <w:t>Stavba:</w:t>
      </w:r>
      <w:r>
        <w:tab/>
      </w:r>
      <w:r>
        <w:tab/>
      </w:r>
      <w:r>
        <w:rPr>
          <w:b/>
        </w:rPr>
        <w:t xml:space="preserve"> Rekonstrukce budovy ředitelství – OKB pro Nemocnici následné péče Moravská  </w:t>
      </w:r>
    </w:p>
    <w:p w14:paraId="72021DF7" w14:textId="77777777" w:rsidR="00290577" w:rsidRDefault="00290577" w:rsidP="00290577">
      <w:pPr>
        <w:rPr>
          <w:b/>
        </w:rPr>
      </w:pPr>
      <w:r>
        <w:rPr>
          <w:b/>
        </w:rPr>
        <w:t xml:space="preserve">                             Třebová v objektu Svitavská 325/36, Moravská Třebová  </w:t>
      </w:r>
    </w:p>
    <w:p w14:paraId="5644879D" w14:textId="77777777" w:rsidR="00290577" w:rsidRDefault="00290577" w:rsidP="00290577">
      <w:pPr>
        <w:ind w:left="1416" w:firstLine="708"/>
        <w:rPr>
          <w:b/>
          <w:szCs w:val="20"/>
        </w:rPr>
      </w:pPr>
      <w:r>
        <w:rPr>
          <w:b/>
        </w:rPr>
        <w:t xml:space="preserve">                     </w:t>
      </w:r>
    </w:p>
    <w:p w14:paraId="1E1367AE" w14:textId="1A9F9C56" w:rsidR="00290577" w:rsidRDefault="00290577" w:rsidP="00290577">
      <w:r>
        <w:t>Místo stavby:</w:t>
      </w:r>
      <w:r>
        <w:tab/>
        <w:t xml:space="preserve"> </w:t>
      </w:r>
      <w:r>
        <w:rPr>
          <w:b/>
        </w:rPr>
        <w:t xml:space="preserve">Moravská Třebová, Svitavská 325/36, </w:t>
      </w:r>
      <w:proofErr w:type="spellStart"/>
      <w:r>
        <w:rPr>
          <w:b/>
        </w:rPr>
        <w:t>parc.č</w:t>
      </w:r>
      <w:proofErr w:type="spellEnd"/>
      <w:r>
        <w:rPr>
          <w:b/>
        </w:rPr>
        <w:t>. 1417/1</w:t>
      </w:r>
    </w:p>
    <w:p w14:paraId="697D4949" w14:textId="77777777" w:rsidR="00290577" w:rsidRDefault="00290577" w:rsidP="00290577"/>
    <w:p w14:paraId="067175E0" w14:textId="4972C733" w:rsidR="00290577" w:rsidRDefault="00290577" w:rsidP="00290577">
      <w:pPr>
        <w:pStyle w:val="Normlnweb"/>
        <w:shd w:val="clear" w:color="auto" w:fill="FFFFFF"/>
        <w:spacing w:before="0" w:after="0"/>
        <w:rPr>
          <w:b/>
          <w:bCs/>
          <w:color w:val="222222"/>
        </w:rPr>
      </w:pPr>
      <w:r>
        <w:t>Investor:</w:t>
      </w:r>
      <w:r>
        <w:tab/>
      </w:r>
      <w:r>
        <w:rPr>
          <w:rStyle w:val="Siln"/>
        </w:rPr>
        <w:t>Nemocnice následné péče Moravská Třebová,</w:t>
      </w:r>
      <w:r>
        <w:rPr>
          <w:b/>
          <w:bCs/>
          <w:color w:val="222222"/>
        </w:rPr>
        <w:t xml:space="preserve"> Svitavská 480/25</w:t>
      </w:r>
      <w:r>
        <w:rPr>
          <w:b/>
          <w:bCs/>
          <w:color w:val="222222"/>
        </w:rPr>
        <w:br/>
        <w:t xml:space="preserve">                        571 01 Moravská Třebová</w:t>
      </w:r>
    </w:p>
    <w:p w14:paraId="49C3CB9F" w14:textId="77777777" w:rsidR="00290577" w:rsidRDefault="00290577" w:rsidP="00290577">
      <w:pPr>
        <w:rPr>
          <w:b/>
        </w:rPr>
      </w:pPr>
    </w:p>
    <w:p w14:paraId="776763E8" w14:textId="379DF5C3" w:rsidR="00290577" w:rsidRDefault="00290577" w:rsidP="00290577">
      <w:proofErr w:type="gramStart"/>
      <w:r>
        <w:t xml:space="preserve">Stupeň:   </w:t>
      </w:r>
      <w:proofErr w:type="gramEnd"/>
      <w:r>
        <w:t xml:space="preserve">     </w:t>
      </w:r>
      <w:r>
        <w:tab/>
      </w:r>
      <w:r w:rsidR="00015EF4">
        <w:rPr>
          <w:b/>
        </w:rPr>
        <w:t>Dokumentace pro výběr zhotovitele a provádění stavby</w:t>
      </w:r>
    </w:p>
    <w:p w14:paraId="5470B09E" w14:textId="77777777" w:rsidR="00290577" w:rsidRDefault="00290577" w:rsidP="00290577">
      <w:pPr>
        <w:rPr>
          <w:b/>
          <w:szCs w:val="20"/>
        </w:rPr>
      </w:pPr>
    </w:p>
    <w:p w14:paraId="346A12D4" w14:textId="4E6B668E" w:rsidR="00290577" w:rsidRDefault="00290577" w:rsidP="00290577">
      <w:pPr>
        <w:spacing w:line="240" w:lineRule="atLeast"/>
      </w:pPr>
    </w:p>
    <w:p w14:paraId="094A3F77" w14:textId="77777777" w:rsidR="00A22921" w:rsidRDefault="00A22921" w:rsidP="00290577">
      <w:pPr>
        <w:spacing w:line="240" w:lineRule="atLeast"/>
      </w:pPr>
    </w:p>
    <w:p w14:paraId="64612B67" w14:textId="505C1581" w:rsidR="00290577" w:rsidRDefault="00290577" w:rsidP="00290577">
      <w:pPr>
        <w:spacing w:line="240" w:lineRule="atLeast"/>
      </w:pPr>
      <w:proofErr w:type="spellStart"/>
      <w:r>
        <w:t>Zodp.projektant</w:t>
      </w:r>
      <w:proofErr w:type="spellEnd"/>
      <w:r>
        <w:t xml:space="preserve">:    </w:t>
      </w:r>
      <w:r>
        <w:tab/>
      </w:r>
      <w:r>
        <w:rPr>
          <w:b/>
        </w:rPr>
        <w:t xml:space="preserve">Ing. Sommer Michal </w:t>
      </w:r>
    </w:p>
    <w:p w14:paraId="7ECAFDD5" w14:textId="77777777" w:rsidR="00290577" w:rsidRDefault="00290577" w:rsidP="00290577">
      <w:pPr>
        <w:rPr>
          <w:szCs w:val="20"/>
        </w:rPr>
      </w:pPr>
    </w:p>
    <w:p w14:paraId="4C78D867" w14:textId="3AA2923F" w:rsidR="00290577" w:rsidRDefault="00290577" w:rsidP="00290577">
      <w:pPr>
        <w:spacing w:line="240" w:lineRule="atLeast"/>
      </w:pPr>
      <w:proofErr w:type="gramStart"/>
      <w:r>
        <w:t xml:space="preserve">Vypracoval:   </w:t>
      </w:r>
      <w:proofErr w:type="gramEnd"/>
      <w:r>
        <w:t xml:space="preserve"> </w:t>
      </w:r>
      <w:r>
        <w:tab/>
      </w:r>
      <w:r>
        <w:tab/>
      </w:r>
      <w:r>
        <w:rPr>
          <w:b/>
        </w:rPr>
        <w:t>Ing. Sommer Michal</w:t>
      </w:r>
    </w:p>
    <w:p w14:paraId="5312C35B" w14:textId="77777777" w:rsidR="00290577" w:rsidRDefault="00290577" w:rsidP="00290577">
      <w:pPr>
        <w:rPr>
          <w:szCs w:val="20"/>
        </w:rPr>
      </w:pPr>
    </w:p>
    <w:p w14:paraId="45B9D195" w14:textId="0EAC9A13" w:rsidR="00475E47" w:rsidRPr="00290577" w:rsidRDefault="00290577" w:rsidP="00290577">
      <w:pPr>
        <w:rPr>
          <w:b/>
        </w:rPr>
      </w:pPr>
      <w:proofErr w:type="gramStart"/>
      <w:r>
        <w:t xml:space="preserve">Datum:   </w:t>
      </w:r>
      <w:proofErr w:type="gramEnd"/>
      <w:r>
        <w:t xml:space="preserve"> </w:t>
      </w:r>
      <w:r>
        <w:tab/>
      </w:r>
      <w:r>
        <w:tab/>
      </w:r>
      <w:r>
        <w:rPr>
          <w:b/>
        </w:rPr>
        <w:t xml:space="preserve">07/2022                                                      </w:t>
      </w:r>
      <w:r>
        <w:rPr>
          <w:b/>
        </w:rPr>
        <w:tab/>
      </w:r>
      <w:proofErr w:type="spellStart"/>
      <w:r>
        <w:t>zak.č</w:t>
      </w:r>
      <w:proofErr w:type="spellEnd"/>
      <w:r>
        <w:t xml:space="preserve">. :  </w:t>
      </w:r>
      <w:r>
        <w:rPr>
          <w:b/>
        </w:rPr>
        <w:t xml:space="preserve">3366 </w:t>
      </w:r>
      <w:r w:rsidR="00015EF4">
        <w:rPr>
          <w:b/>
        </w:rPr>
        <w:t>–</w:t>
      </w:r>
      <w:r>
        <w:rPr>
          <w:b/>
        </w:rPr>
        <w:t xml:space="preserve"> 41</w:t>
      </w:r>
      <w:r w:rsidR="00015EF4">
        <w:rPr>
          <w:b/>
        </w:rPr>
        <w:t>/I</w:t>
      </w:r>
    </w:p>
    <w:sdt>
      <w:sdtPr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  <w:id w:val="20769391"/>
        <w:docPartObj>
          <w:docPartGallery w:val="Table of Contents"/>
          <w:docPartUnique/>
        </w:docPartObj>
      </w:sdtPr>
      <w:sdtContent>
        <w:p w14:paraId="593FF55E" w14:textId="77777777" w:rsidR="00D42DC8" w:rsidRPr="00475E47" w:rsidRDefault="00D42DC8" w:rsidP="00475E47">
          <w:pPr>
            <w:pStyle w:val="Nadpisobsahu"/>
            <w:spacing w:line="360" w:lineRule="auto"/>
            <w:rPr>
              <w:rFonts w:ascii="Arial" w:hAnsi="Arial" w:cs="Arial"/>
              <w:sz w:val="24"/>
              <w:szCs w:val="24"/>
            </w:rPr>
          </w:pPr>
          <w:r w:rsidRPr="00475E47">
            <w:rPr>
              <w:rFonts w:ascii="Arial" w:hAnsi="Arial" w:cs="Arial"/>
              <w:sz w:val="24"/>
              <w:szCs w:val="24"/>
            </w:rPr>
            <w:t>Obsah</w:t>
          </w:r>
        </w:p>
        <w:p w14:paraId="28AEC93C" w14:textId="52B5246E" w:rsidR="001D5E22" w:rsidRDefault="00AD5666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475E47">
            <w:rPr>
              <w:rFonts w:ascii="Arial" w:hAnsi="Arial" w:cs="Arial"/>
              <w:sz w:val="24"/>
            </w:rPr>
            <w:fldChar w:fldCharType="begin"/>
          </w:r>
          <w:r w:rsidR="00D42DC8" w:rsidRPr="00475E47">
            <w:rPr>
              <w:rFonts w:ascii="Arial" w:hAnsi="Arial" w:cs="Arial"/>
              <w:sz w:val="24"/>
            </w:rPr>
            <w:instrText xml:space="preserve"> TOC \o "1-3" \h \z \u </w:instrText>
          </w:r>
          <w:r w:rsidRPr="00475E47">
            <w:rPr>
              <w:rFonts w:ascii="Arial" w:hAnsi="Arial" w:cs="Arial"/>
              <w:sz w:val="24"/>
            </w:rPr>
            <w:fldChar w:fldCharType="separate"/>
          </w:r>
          <w:hyperlink w:anchor="_Toc110160188" w:history="1">
            <w:r w:rsidR="001D5E22" w:rsidRPr="00E061ED">
              <w:rPr>
                <w:rStyle w:val="Hypertextovodkaz"/>
                <w:rFonts w:cs="Arial"/>
                <w:noProof/>
              </w:rPr>
              <w:t>1</w:t>
            </w:r>
            <w:r w:rsidR="001D5E2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1D5E22" w:rsidRPr="00E061ED">
              <w:rPr>
                <w:rStyle w:val="Hypertextovodkaz"/>
                <w:rFonts w:cs="Arial"/>
                <w:noProof/>
              </w:rPr>
              <w:t>Vzduchotechnika</w:t>
            </w:r>
            <w:r w:rsidR="001D5E22">
              <w:rPr>
                <w:noProof/>
                <w:webHidden/>
              </w:rPr>
              <w:tab/>
            </w:r>
            <w:r w:rsidR="001D5E22">
              <w:rPr>
                <w:noProof/>
                <w:webHidden/>
              </w:rPr>
              <w:fldChar w:fldCharType="begin"/>
            </w:r>
            <w:r w:rsidR="001D5E22">
              <w:rPr>
                <w:noProof/>
                <w:webHidden/>
              </w:rPr>
              <w:instrText xml:space="preserve"> PAGEREF _Toc110160188 \h </w:instrText>
            </w:r>
            <w:r w:rsidR="001D5E22">
              <w:rPr>
                <w:noProof/>
                <w:webHidden/>
              </w:rPr>
            </w:r>
            <w:r w:rsidR="001D5E22">
              <w:rPr>
                <w:noProof/>
                <w:webHidden/>
              </w:rPr>
              <w:fldChar w:fldCharType="separate"/>
            </w:r>
            <w:r w:rsidR="001D5E22">
              <w:rPr>
                <w:noProof/>
                <w:webHidden/>
              </w:rPr>
              <w:t>2</w:t>
            </w:r>
            <w:r w:rsidR="001D5E22">
              <w:rPr>
                <w:noProof/>
                <w:webHidden/>
              </w:rPr>
              <w:fldChar w:fldCharType="end"/>
            </w:r>
          </w:hyperlink>
        </w:p>
        <w:p w14:paraId="546AC87B" w14:textId="739CBFE0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89" w:history="1">
            <w:r w:rsidRPr="00E061ED">
              <w:rPr>
                <w:rStyle w:val="Hypertextovodkaz"/>
                <w:rFonts w:cs="Arial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cs="Arial"/>
                <w:noProof/>
              </w:rPr>
              <w:t>Úvod: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9EDAD" w14:textId="3C3DB586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90" w:history="1">
            <w:r w:rsidRPr="00E061ED">
              <w:rPr>
                <w:rStyle w:val="Hypertextovodkaz"/>
                <w:rFonts w:cs="Arial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cs="Arial"/>
                <w:noProof/>
              </w:rPr>
              <w:t>Ústřední vytápění: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FDB43" w14:textId="3EBCD3FF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91" w:history="1">
            <w:r w:rsidRPr="00E061ED">
              <w:rPr>
                <w:rStyle w:val="Hypertextovodkaz"/>
                <w:rFonts w:cs="Arial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cs="Arial"/>
                <w:noProof/>
              </w:rPr>
              <w:t>Vzduchotechnika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B9C3C" w14:textId="5EC4A964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92" w:history="1">
            <w:r w:rsidRPr="00E061ED">
              <w:rPr>
                <w:rStyle w:val="Hypertextovodkaz"/>
                <w:rFonts w:eastAsiaTheme="minorHAnsi" w:cs="Arial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eastAsiaTheme="minorHAnsi" w:cs="Arial"/>
                <w:noProof/>
              </w:rPr>
              <w:t>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35B696" w14:textId="41D67D5C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93" w:history="1">
            <w:r w:rsidRPr="00E061ED">
              <w:rPr>
                <w:rStyle w:val="Hypertextovodkaz"/>
                <w:rFonts w:eastAsiaTheme="minorHAnsi" w:cs="Arial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eastAsiaTheme="minorHAnsi" w:cs="Arial"/>
                <w:noProof/>
              </w:rPr>
              <w:t>Protihluková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A7E05" w14:textId="24DC6213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94" w:history="1">
            <w:r w:rsidRPr="00E061ED">
              <w:rPr>
                <w:rStyle w:val="Hypertextovodkaz"/>
                <w:rFonts w:eastAsiaTheme="minorHAnsi" w:cs="Arial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eastAsiaTheme="minorHAnsi" w:cs="Arial"/>
                <w:noProof/>
              </w:rPr>
              <w:t>Protipožární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16460" w14:textId="79888C35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95" w:history="1">
            <w:r w:rsidRPr="00E061ED">
              <w:rPr>
                <w:rStyle w:val="Hypertextovodkaz"/>
                <w:rFonts w:eastAsiaTheme="minorHAnsi" w:cs="Arial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eastAsiaTheme="minorHAnsi" w:cs="Arial"/>
                <w:noProof/>
              </w:rPr>
              <w:t>Požadavky na ostatní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64998E" w14:textId="76A6FC41" w:rsidR="001D5E22" w:rsidRDefault="001D5E22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110160196" w:history="1">
            <w:r w:rsidRPr="00E061ED">
              <w:rPr>
                <w:rStyle w:val="Hypertextovodkaz"/>
                <w:rFonts w:cs="Arial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E061ED">
              <w:rPr>
                <w:rStyle w:val="Hypertextovodkaz"/>
                <w:rFonts w:cs="Arial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_Toc110160196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CDCA9" w14:textId="1163BEE5" w:rsidR="00D42DC8" w:rsidRPr="00475E47" w:rsidRDefault="00AD5666" w:rsidP="00475E47">
          <w:pPr>
            <w:spacing w:line="360" w:lineRule="auto"/>
            <w:rPr>
              <w:rFonts w:ascii="Arial" w:hAnsi="Arial" w:cs="Arial"/>
              <w:sz w:val="24"/>
            </w:rPr>
          </w:pPr>
          <w:r w:rsidRPr="00475E47">
            <w:rPr>
              <w:rFonts w:ascii="Arial" w:hAnsi="Arial" w:cs="Arial"/>
              <w:sz w:val="24"/>
            </w:rPr>
            <w:fldChar w:fldCharType="end"/>
          </w:r>
        </w:p>
      </w:sdtContent>
    </w:sdt>
    <w:p w14:paraId="078A3B55" w14:textId="77777777" w:rsidR="00475E47" w:rsidRDefault="00475E47">
      <w:pPr>
        <w:suppressAutoHyphens w:val="0"/>
        <w:spacing w:after="2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D12E0A1" w14:textId="77777777" w:rsidR="00B14770" w:rsidRPr="00475E47" w:rsidRDefault="0057311F" w:rsidP="00475E47">
      <w:pPr>
        <w:pStyle w:val="Nadpis1"/>
        <w:spacing w:line="360" w:lineRule="auto"/>
        <w:rPr>
          <w:rFonts w:cs="Arial"/>
          <w:sz w:val="28"/>
        </w:rPr>
      </w:pPr>
      <w:bookmarkStart w:id="0" w:name="_Toc110160188"/>
      <w:r w:rsidRPr="00475E47">
        <w:rPr>
          <w:rFonts w:cs="Arial"/>
          <w:sz w:val="28"/>
        </w:rPr>
        <w:lastRenderedPageBreak/>
        <w:t>Vzduchotechnika</w:t>
      </w:r>
      <w:bookmarkEnd w:id="0"/>
    </w:p>
    <w:p w14:paraId="38405588" w14:textId="77777777" w:rsidR="0057311F" w:rsidRPr="00475E47" w:rsidRDefault="0057311F" w:rsidP="00953A61">
      <w:pPr>
        <w:pStyle w:val="Nadpis2"/>
        <w:spacing w:line="360" w:lineRule="auto"/>
        <w:ind w:left="567"/>
        <w:rPr>
          <w:rFonts w:cs="Arial"/>
          <w:szCs w:val="24"/>
        </w:rPr>
      </w:pPr>
      <w:bookmarkStart w:id="1" w:name="_Toc296080165"/>
      <w:bookmarkStart w:id="2" w:name="_Toc110160189"/>
      <w:r w:rsidRPr="00475E47">
        <w:rPr>
          <w:rFonts w:cs="Arial"/>
          <w:szCs w:val="24"/>
        </w:rPr>
        <w:t>Úvod</w:t>
      </w:r>
      <w:r w:rsidR="00B14770" w:rsidRPr="00475E47">
        <w:rPr>
          <w:rFonts w:cs="Arial"/>
          <w:szCs w:val="24"/>
        </w:rPr>
        <w:t>:</w:t>
      </w:r>
      <w:bookmarkEnd w:id="1"/>
      <w:bookmarkEnd w:id="2"/>
    </w:p>
    <w:p w14:paraId="171E2278" w14:textId="6FDB0469" w:rsidR="0066130E" w:rsidRDefault="0066130E" w:rsidP="0066130E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 w:rsidRPr="0048049D">
        <w:rPr>
          <w:rFonts w:ascii="Arial" w:hAnsi="Arial" w:cs="Arial"/>
          <w:sz w:val="22"/>
          <w:szCs w:val="22"/>
        </w:rPr>
        <w:t xml:space="preserve">Předmětem projektové dokumentace je návrh </w:t>
      </w:r>
      <w:r w:rsidR="00ED5234">
        <w:rPr>
          <w:rFonts w:ascii="Arial" w:hAnsi="Arial" w:cs="Arial"/>
          <w:sz w:val="22"/>
          <w:szCs w:val="22"/>
        </w:rPr>
        <w:t xml:space="preserve">vytápění, </w:t>
      </w:r>
      <w:r>
        <w:rPr>
          <w:rFonts w:ascii="Arial" w:hAnsi="Arial" w:cs="Arial"/>
          <w:sz w:val="22"/>
          <w:szCs w:val="22"/>
        </w:rPr>
        <w:t>vzduchotechniky</w:t>
      </w:r>
      <w:r w:rsidR="00341E82">
        <w:rPr>
          <w:rFonts w:ascii="Arial" w:hAnsi="Arial" w:cs="Arial"/>
          <w:sz w:val="22"/>
          <w:szCs w:val="22"/>
        </w:rPr>
        <w:t xml:space="preserve"> a chlazení</w:t>
      </w:r>
      <w:r>
        <w:rPr>
          <w:rFonts w:ascii="Arial" w:hAnsi="Arial" w:cs="Arial"/>
          <w:sz w:val="22"/>
          <w:szCs w:val="22"/>
        </w:rPr>
        <w:t xml:space="preserve"> pro</w:t>
      </w:r>
      <w:r w:rsidR="00ED5234">
        <w:rPr>
          <w:rFonts w:ascii="Arial" w:hAnsi="Arial" w:cs="Arial"/>
          <w:sz w:val="22"/>
          <w:szCs w:val="22"/>
        </w:rPr>
        <w:t xml:space="preserve"> rekonstruovanou část budovy ředitelství OKB – nemocnice následné péče Moravská Třebová.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3E4168F" w14:textId="0A79FDDE" w:rsidR="00ED5234" w:rsidRDefault="00ED5234" w:rsidP="00ED5234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Systém ústředního vytápění bude ponechán stávající, pouze bude doplněn o 2ks </w:t>
      </w:r>
      <w:r w:rsidR="00015EF4">
        <w:rPr>
          <w:rFonts w:ascii="Arial" w:hAnsi="Arial" w:cs="Arial"/>
          <w:sz w:val="22"/>
          <w:szCs w:val="22"/>
        </w:rPr>
        <w:t xml:space="preserve">topných žebříků, které budou osazeny ve dvou nově vzniklých sprchách. </w:t>
      </w:r>
    </w:p>
    <w:p w14:paraId="7A1D03D2" w14:textId="1B11F6F3" w:rsidR="0057311F" w:rsidRDefault="0066130E" w:rsidP="0066130E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Větrání jednotlivých místností je navrženo jako přirozené pomocí </w:t>
      </w:r>
      <w:r w:rsidR="00ED5234">
        <w:rPr>
          <w:rFonts w:ascii="Arial" w:hAnsi="Arial" w:cs="Arial"/>
          <w:sz w:val="22"/>
          <w:szCs w:val="22"/>
        </w:rPr>
        <w:t xml:space="preserve">stávajících otevíravých </w:t>
      </w:r>
      <w:r>
        <w:rPr>
          <w:rFonts w:ascii="Arial" w:hAnsi="Arial" w:cs="Arial"/>
          <w:sz w:val="22"/>
          <w:szCs w:val="22"/>
        </w:rPr>
        <w:t xml:space="preserve">oken. </w:t>
      </w:r>
      <w:r w:rsidR="00ED5234">
        <w:rPr>
          <w:rFonts w:ascii="Arial" w:hAnsi="Arial" w:cs="Arial"/>
          <w:sz w:val="22"/>
          <w:szCs w:val="22"/>
        </w:rPr>
        <w:t xml:space="preserve">Pouze hygienické místnosti </w:t>
      </w:r>
      <w:r>
        <w:rPr>
          <w:rFonts w:ascii="Arial" w:hAnsi="Arial" w:cs="Arial"/>
          <w:sz w:val="22"/>
          <w:szCs w:val="22"/>
        </w:rPr>
        <w:t>bez oken</w:t>
      </w:r>
      <w:r w:rsidR="00ED5234">
        <w:rPr>
          <w:rFonts w:ascii="Arial" w:hAnsi="Arial" w:cs="Arial"/>
          <w:sz w:val="22"/>
          <w:szCs w:val="22"/>
        </w:rPr>
        <w:t xml:space="preserve"> jsou větrány podtlakově, pomocí potrubních podstropních ventilátorů. </w:t>
      </w:r>
    </w:p>
    <w:p w14:paraId="0344F8EC" w14:textId="0543A5B9" w:rsidR="00ED5234" w:rsidRPr="00015EF4" w:rsidRDefault="00341E82" w:rsidP="00015EF4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</w:t>
      </w:r>
      <w:r w:rsidR="00ED5234">
        <w:rPr>
          <w:rFonts w:ascii="Arial" w:hAnsi="Arial" w:cs="Arial"/>
          <w:sz w:val="22"/>
          <w:szCs w:val="22"/>
        </w:rPr>
        <w:t xml:space="preserve">místnost </w:t>
      </w:r>
      <w:proofErr w:type="gramStart"/>
      <w:r w:rsidR="007D27FA">
        <w:rPr>
          <w:rFonts w:ascii="Arial" w:hAnsi="Arial" w:cs="Arial"/>
          <w:sz w:val="22"/>
          <w:szCs w:val="22"/>
        </w:rPr>
        <w:t>121-Laboratoře</w:t>
      </w:r>
      <w:proofErr w:type="gramEnd"/>
      <w:r w:rsidR="007D27FA">
        <w:rPr>
          <w:rFonts w:ascii="Arial" w:hAnsi="Arial" w:cs="Arial"/>
          <w:sz w:val="22"/>
          <w:szCs w:val="22"/>
        </w:rPr>
        <w:t xml:space="preserve"> v 1.NP</w:t>
      </w:r>
      <w:r>
        <w:rPr>
          <w:rFonts w:ascii="Arial" w:hAnsi="Arial" w:cs="Arial"/>
          <w:sz w:val="22"/>
          <w:szCs w:val="22"/>
        </w:rPr>
        <w:t xml:space="preserve"> je navržen </w:t>
      </w:r>
      <w:r w:rsidR="00CF3DE6">
        <w:rPr>
          <w:rFonts w:ascii="Arial" w:hAnsi="Arial" w:cs="Arial"/>
          <w:sz w:val="22"/>
          <w:szCs w:val="22"/>
        </w:rPr>
        <w:t>chladicí</w:t>
      </w:r>
      <w:r>
        <w:rPr>
          <w:rFonts w:ascii="Arial" w:hAnsi="Arial" w:cs="Arial"/>
          <w:sz w:val="22"/>
          <w:szCs w:val="22"/>
        </w:rPr>
        <w:t xml:space="preserve"> systém SPLIT</w:t>
      </w:r>
      <w:r w:rsidR="000D144E">
        <w:rPr>
          <w:rFonts w:ascii="Arial" w:hAnsi="Arial" w:cs="Arial"/>
          <w:sz w:val="22"/>
          <w:szCs w:val="22"/>
        </w:rPr>
        <w:t>.</w:t>
      </w:r>
    </w:p>
    <w:p w14:paraId="3DA90722" w14:textId="18340566" w:rsidR="00ED5234" w:rsidRPr="00475E47" w:rsidRDefault="00ED5234" w:rsidP="00ED5234">
      <w:pPr>
        <w:pStyle w:val="Nadpis2"/>
        <w:spacing w:line="360" w:lineRule="auto"/>
        <w:ind w:left="567"/>
        <w:rPr>
          <w:rFonts w:cs="Arial"/>
          <w:szCs w:val="24"/>
        </w:rPr>
      </w:pPr>
      <w:bookmarkStart w:id="3" w:name="_Toc110160190"/>
      <w:r w:rsidRPr="00475E47">
        <w:rPr>
          <w:rFonts w:cs="Arial"/>
          <w:szCs w:val="24"/>
        </w:rPr>
        <w:t>Ú</w:t>
      </w:r>
      <w:r>
        <w:rPr>
          <w:rFonts w:cs="Arial"/>
          <w:szCs w:val="24"/>
        </w:rPr>
        <w:t>střední vytápění</w:t>
      </w:r>
      <w:r w:rsidRPr="00475E47">
        <w:rPr>
          <w:rFonts w:cs="Arial"/>
          <w:szCs w:val="24"/>
        </w:rPr>
        <w:t>:</w:t>
      </w:r>
      <w:bookmarkEnd w:id="3"/>
    </w:p>
    <w:p w14:paraId="32A2B072" w14:textId="6704DBA5" w:rsidR="00ED5234" w:rsidRDefault="005D011A" w:rsidP="00ED5234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Zdrojem tepla pro místnosti</w:t>
      </w:r>
      <w:r w:rsidR="00ED5234">
        <w:rPr>
          <w:rFonts w:ascii="Arial" w:hAnsi="Arial" w:cs="Arial"/>
          <w:sz w:val="22"/>
          <w:szCs w:val="22"/>
        </w:rPr>
        <w:t xml:space="preserve"> v rekonstruovaných prostorách 1.PP a 1.NP j</w:t>
      </w:r>
      <w:r>
        <w:rPr>
          <w:rFonts w:ascii="Arial" w:hAnsi="Arial" w:cs="Arial"/>
          <w:sz w:val="22"/>
          <w:szCs w:val="22"/>
        </w:rPr>
        <w:t xml:space="preserve">e </w:t>
      </w:r>
      <w:r w:rsidR="00ED5234">
        <w:rPr>
          <w:rFonts w:ascii="Arial" w:hAnsi="Arial" w:cs="Arial"/>
          <w:sz w:val="22"/>
          <w:szCs w:val="22"/>
        </w:rPr>
        <w:t>nedávno rekonstruovan</w:t>
      </w:r>
      <w:r>
        <w:rPr>
          <w:rFonts w:ascii="Arial" w:hAnsi="Arial" w:cs="Arial"/>
          <w:sz w:val="22"/>
          <w:szCs w:val="22"/>
        </w:rPr>
        <w:t>á</w:t>
      </w:r>
      <w:r w:rsidR="00ED5234">
        <w:rPr>
          <w:rFonts w:ascii="Arial" w:hAnsi="Arial" w:cs="Arial"/>
          <w:sz w:val="22"/>
          <w:szCs w:val="22"/>
        </w:rPr>
        <w:t xml:space="preserve"> plynov</w:t>
      </w:r>
      <w:r>
        <w:rPr>
          <w:rFonts w:ascii="Arial" w:hAnsi="Arial" w:cs="Arial"/>
          <w:sz w:val="22"/>
          <w:szCs w:val="22"/>
        </w:rPr>
        <w:t>á</w:t>
      </w:r>
      <w:r w:rsidR="00ED5234">
        <w:rPr>
          <w:rFonts w:ascii="Arial" w:hAnsi="Arial" w:cs="Arial"/>
          <w:sz w:val="22"/>
          <w:szCs w:val="22"/>
        </w:rPr>
        <w:t xml:space="preserve"> kotelny. V jednotlivých místnostech jsou osazena litinová topná tělesa. </w:t>
      </w:r>
      <w:r w:rsidR="007D27FA">
        <w:rPr>
          <w:rFonts w:ascii="Arial" w:hAnsi="Arial" w:cs="Arial"/>
          <w:sz w:val="22"/>
          <w:szCs w:val="22"/>
        </w:rPr>
        <w:t xml:space="preserve">Celý </w:t>
      </w:r>
      <w:r w:rsidR="00ED5234">
        <w:rPr>
          <w:rFonts w:ascii="Arial" w:hAnsi="Arial" w:cs="Arial"/>
          <w:sz w:val="22"/>
          <w:szCs w:val="22"/>
        </w:rPr>
        <w:t>topný systém bude zachován beze změn.</w:t>
      </w:r>
    </w:p>
    <w:p w14:paraId="3445FB2A" w14:textId="46C16B71" w:rsidR="00015EF4" w:rsidRPr="00ED5234" w:rsidRDefault="00015EF4" w:rsidP="00015EF4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tento topný systém budou napojeny dvě nová koupelnová topná tělesa. Ty zajistí zvýšení teploty ve sprchách na požadovaných 24°C. Napojení bude provedeno v kotelně nad rozdělovačem, na jednu topnou větev. Dále bude vedeno měděné potrubí pod stropem kotelny a přes strop 1.PP bude přivedeno k otopným tělesům.</w:t>
      </w:r>
    </w:p>
    <w:p w14:paraId="1D8001AA" w14:textId="29C5A37F" w:rsidR="00B97EF9" w:rsidRDefault="00ED5234" w:rsidP="00953A61">
      <w:pPr>
        <w:pStyle w:val="Nadpis2"/>
        <w:spacing w:line="360" w:lineRule="auto"/>
        <w:ind w:left="567"/>
        <w:rPr>
          <w:rFonts w:cs="Arial"/>
          <w:szCs w:val="24"/>
        </w:rPr>
      </w:pPr>
      <w:bookmarkStart w:id="4" w:name="_Toc110160191"/>
      <w:r>
        <w:rPr>
          <w:rFonts w:cs="Arial"/>
          <w:szCs w:val="24"/>
        </w:rPr>
        <w:t>Vzduchotechnika</w:t>
      </w:r>
      <w:bookmarkEnd w:id="4"/>
    </w:p>
    <w:p w14:paraId="1E1DF922" w14:textId="73CCF693" w:rsidR="00ED5234" w:rsidRPr="007D27FA" w:rsidRDefault="00ED5234" w:rsidP="007D27FA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Větrání jednotlivých místností je navrženo jako přirozené pomocí stávajících otevíravých oken. Pouze hygienické místnosti bez oken jsou větrány podtlakově, pomocí potrubních podstropních ventilátorů. </w:t>
      </w:r>
    </w:p>
    <w:p w14:paraId="38D5CE06" w14:textId="77777777" w:rsidR="0066130E" w:rsidRPr="00B97EF9" w:rsidRDefault="0066130E" w:rsidP="008A2B56">
      <w:pPr>
        <w:autoSpaceDE w:val="0"/>
        <w:autoSpaceDN w:val="0"/>
        <w:adjustRightInd w:val="0"/>
        <w:ind w:left="567"/>
        <w:rPr>
          <w:rFonts w:ascii="Arial" w:hAnsi="Arial" w:cs="Arial"/>
          <w:sz w:val="22"/>
          <w:szCs w:val="22"/>
        </w:rPr>
      </w:pPr>
    </w:p>
    <w:p w14:paraId="7D4D8E86" w14:textId="409D0BA1" w:rsidR="00395C60" w:rsidRDefault="00395C60" w:rsidP="008A2B56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B97EF9">
        <w:rPr>
          <w:rFonts w:ascii="Arial" w:hAnsi="Arial" w:cs="Arial"/>
          <w:sz w:val="22"/>
          <w:szCs w:val="22"/>
        </w:rPr>
        <w:t xml:space="preserve">VZT </w:t>
      </w:r>
      <w:r w:rsidR="00ED5234">
        <w:rPr>
          <w:rFonts w:ascii="Arial" w:hAnsi="Arial" w:cs="Arial"/>
          <w:sz w:val="22"/>
          <w:szCs w:val="22"/>
        </w:rPr>
        <w:t xml:space="preserve">ventilátory jsou dimenzovány dle počtu instalovaných zařizovacích předmětů. </w:t>
      </w:r>
    </w:p>
    <w:p w14:paraId="23619C6C" w14:textId="77777777" w:rsidR="00B52BB9" w:rsidRDefault="00B52BB9" w:rsidP="008A2B56">
      <w:pPr>
        <w:autoSpaceDE w:val="0"/>
        <w:autoSpaceDN w:val="0"/>
        <w:adjustRightInd w:val="0"/>
        <w:ind w:firstLine="708"/>
        <w:rPr>
          <w:rFonts w:ascii="Arial" w:hAnsi="Arial" w:cs="Arial"/>
          <w:color w:val="FF0000"/>
          <w:sz w:val="22"/>
          <w:szCs w:val="22"/>
        </w:rPr>
      </w:pPr>
    </w:p>
    <w:p w14:paraId="7E3A7D29" w14:textId="7751FA65" w:rsidR="00B52BB9" w:rsidRPr="00E76E81" w:rsidRDefault="00B52BB9" w:rsidP="008A2B56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E76E81">
        <w:rPr>
          <w:rFonts w:ascii="Arial" w:hAnsi="Arial" w:cs="Arial"/>
          <w:sz w:val="22"/>
          <w:szCs w:val="22"/>
        </w:rPr>
        <w:t>WC</w:t>
      </w:r>
      <w:r w:rsidRPr="00E76E81">
        <w:rPr>
          <w:rFonts w:ascii="Arial" w:hAnsi="Arial" w:cs="Arial"/>
          <w:sz w:val="22"/>
          <w:szCs w:val="22"/>
        </w:rPr>
        <w:tab/>
      </w:r>
      <w:r w:rsidRPr="00E76E81">
        <w:rPr>
          <w:rFonts w:ascii="Arial" w:hAnsi="Arial" w:cs="Arial"/>
          <w:sz w:val="22"/>
          <w:szCs w:val="22"/>
        </w:rPr>
        <w:tab/>
      </w:r>
      <w:r w:rsidRPr="00E76E81">
        <w:rPr>
          <w:rFonts w:ascii="Arial" w:hAnsi="Arial" w:cs="Arial"/>
          <w:sz w:val="22"/>
          <w:szCs w:val="22"/>
        </w:rPr>
        <w:tab/>
        <w:t>50 m3/ho</w:t>
      </w:r>
      <w:r w:rsidR="00ED5234">
        <w:rPr>
          <w:rFonts w:ascii="Arial" w:hAnsi="Arial" w:cs="Arial"/>
          <w:sz w:val="22"/>
          <w:szCs w:val="22"/>
        </w:rPr>
        <w:t>d</w:t>
      </w:r>
      <w:r w:rsidRPr="00E76E81">
        <w:rPr>
          <w:rFonts w:ascii="Arial" w:hAnsi="Arial" w:cs="Arial"/>
          <w:sz w:val="22"/>
          <w:szCs w:val="22"/>
        </w:rPr>
        <w:t xml:space="preserve"> </w:t>
      </w:r>
    </w:p>
    <w:p w14:paraId="24E07ED0" w14:textId="7356BC8F" w:rsidR="00B52BB9" w:rsidRPr="00E76E81" w:rsidRDefault="00B52BB9" w:rsidP="008A2B56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E76E81">
        <w:rPr>
          <w:rFonts w:ascii="Arial" w:hAnsi="Arial" w:cs="Arial"/>
          <w:sz w:val="22"/>
          <w:szCs w:val="22"/>
        </w:rPr>
        <w:t>Umyvadlo</w:t>
      </w:r>
      <w:r w:rsidRPr="00E76E81">
        <w:rPr>
          <w:rFonts w:ascii="Arial" w:hAnsi="Arial" w:cs="Arial"/>
          <w:sz w:val="22"/>
          <w:szCs w:val="22"/>
        </w:rPr>
        <w:tab/>
      </w:r>
      <w:r w:rsidRPr="00E76E81">
        <w:rPr>
          <w:rFonts w:ascii="Arial" w:hAnsi="Arial" w:cs="Arial"/>
          <w:sz w:val="22"/>
          <w:szCs w:val="22"/>
        </w:rPr>
        <w:tab/>
        <w:t xml:space="preserve">30 m3/hod </w:t>
      </w:r>
    </w:p>
    <w:p w14:paraId="536DC136" w14:textId="6DDC5B56" w:rsidR="00B52BB9" w:rsidRPr="00E76E81" w:rsidRDefault="00B52BB9" w:rsidP="008A2B56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E76E81">
        <w:rPr>
          <w:rFonts w:ascii="Arial" w:hAnsi="Arial" w:cs="Arial"/>
          <w:sz w:val="22"/>
          <w:szCs w:val="22"/>
        </w:rPr>
        <w:t>Sprcha</w:t>
      </w:r>
      <w:r w:rsidRPr="00E76E81">
        <w:rPr>
          <w:rFonts w:ascii="Arial" w:hAnsi="Arial" w:cs="Arial"/>
          <w:sz w:val="22"/>
          <w:szCs w:val="22"/>
        </w:rPr>
        <w:tab/>
      </w:r>
      <w:r w:rsidRPr="00E76E81">
        <w:rPr>
          <w:rFonts w:ascii="Arial" w:hAnsi="Arial" w:cs="Arial"/>
          <w:sz w:val="22"/>
          <w:szCs w:val="22"/>
        </w:rPr>
        <w:tab/>
      </w:r>
      <w:r w:rsidRPr="00E76E81">
        <w:rPr>
          <w:rFonts w:ascii="Arial" w:hAnsi="Arial" w:cs="Arial"/>
          <w:sz w:val="22"/>
          <w:szCs w:val="22"/>
        </w:rPr>
        <w:tab/>
      </w:r>
      <w:r w:rsidR="00AF6F9F">
        <w:rPr>
          <w:rFonts w:ascii="Arial" w:hAnsi="Arial" w:cs="Arial"/>
          <w:sz w:val="22"/>
          <w:szCs w:val="22"/>
        </w:rPr>
        <w:t>150</w:t>
      </w:r>
      <w:r w:rsidRPr="00E76E81">
        <w:rPr>
          <w:rFonts w:ascii="Arial" w:hAnsi="Arial" w:cs="Arial"/>
          <w:sz w:val="22"/>
          <w:szCs w:val="22"/>
        </w:rPr>
        <w:t xml:space="preserve"> m3/hod</w:t>
      </w:r>
    </w:p>
    <w:p w14:paraId="15A50A9E" w14:textId="77777777" w:rsidR="00395C60" w:rsidRPr="00B97EF9" w:rsidRDefault="00395C60" w:rsidP="008A2B56">
      <w:pPr>
        <w:ind w:left="567"/>
        <w:rPr>
          <w:rFonts w:ascii="Arial" w:hAnsi="Arial" w:cs="Arial"/>
          <w:sz w:val="22"/>
          <w:szCs w:val="22"/>
        </w:rPr>
      </w:pPr>
    </w:p>
    <w:p w14:paraId="123E04B3" w14:textId="39AC3EF2" w:rsidR="00ED5234" w:rsidRDefault="00ED5234" w:rsidP="00ED5234">
      <w:pPr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Odvod vzduchu je zajištěn pomocí 2ks potrubních ventilátorů – </w:t>
      </w:r>
      <w:r w:rsidR="007D27F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x</w:t>
      </w:r>
      <w:r w:rsidR="00AF6F9F">
        <w:rPr>
          <w:rFonts w:ascii="Arial" w:hAnsi="Arial" w:cs="Arial"/>
          <w:sz w:val="22"/>
          <w:szCs w:val="22"/>
        </w:rPr>
        <w:t>2</w:t>
      </w:r>
      <w:r w:rsidR="00015EF4">
        <w:rPr>
          <w:rFonts w:ascii="Arial" w:hAnsi="Arial" w:cs="Arial"/>
          <w:sz w:val="22"/>
          <w:szCs w:val="22"/>
        </w:rPr>
        <w:t>3</w:t>
      </w:r>
      <w:r w:rsidR="00AF6F9F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m3/hod</w:t>
      </w:r>
      <w:r w:rsidR="007D27FA">
        <w:rPr>
          <w:rFonts w:ascii="Arial" w:hAnsi="Arial" w:cs="Arial"/>
          <w:sz w:val="22"/>
          <w:szCs w:val="22"/>
        </w:rPr>
        <w:t xml:space="preserve"> a 1x</w:t>
      </w:r>
      <w:r w:rsidR="00015EF4">
        <w:rPr>
          <w:rFonts w:ascii="Arial" w:hAnsi="Arial" w:cs="Arial"/>
          <w:sz w:val="22"/>
          <w:szCs w:val="22"/>
        </w:rPr>
        <w:t>28</w:t>
      </w:r>
      <w:r w:rsidR="00AF6F9F">
        <w:rPr>
          <w:rFonts w:ascii="Arial" w:hAnsi="Arial" w:cs="Arial"/>
          <w:sz w:val="22"/>
          <w:szCs w:val="22"/>
        </w:rPr>
        <w:t>0</w:t>
      </w:r>
      <w:r w:rsidR="007D27FA">
        <w:rPr>
          <w:rFonts w:ascii="Arial" w:hAnsi="Arial" w:cs="Arial"/>
          <w:sz w:val="22"/>
          <w:szCs w:val="22"/>
        </w:rPr>
        <w:t xml:space="preserve">m3/hod. </w:t>
      </w:r>
      <w:r>
        <w:rPr>
          <w:rFonts w:ascii="Arial" w:hAnsi="Arial" w:cs="Arial"/>
          <w:sz w:val="22"/>
          <w:szCs w:val="22"/>
        </w:rPr>
        <w:t>Vyvedených do venkovního prostoru přes obvodovou zeď.</w:t>
      </w:r>
    </w:p>
    <w:p w14:paraId="2928F670" w14:textId="24C72DE3" w:rsidR="00ED5234" w:rsidRDefault="00ED5234" w:rsidP="00ED5234">
      <w:pPr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Odtah vzduchu z jednotlivých místností je pak zajištěn pomocí odtahových talířových ventilů</w:t>
      </w:r>
      <w:r w:rsidR="007D27FA">
        <w:rPr>
          <w:rFonts w:ascii="Arial" w:hAnsi="Arial" w:cs="Arial"/>
          <w:sz w:val="22"/>
          <w:szCs w:val="22"/>
        </w:rPr>
        <w:t xml:space="preserve"> DN100</w:t>
      </w:r>
      <w:r>
        <w:rPr>
          <w:rFonts w:ascii="Arial" w:hAnsi="Arial" w:cs="Arial"/>
          <w:sz w:val="22"/>
          <w:szCs w:val="22"/>
        </w:rPr>
        <w:t xml:space="preserve"> umístěných pod stropem místnosti. </w:t>
      </w:r>
    </w:p>
    <w:p w14:paraId="70AFEFA1" w14:textId="589DBB55" w:rsidR="00ED5234" w:rsidRDefault="00ED5234" w:rsidP="00ED5234">
      <w:pPr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Přívod vzduchu je zajištěn netěsnostmi z okolních místností.</w:t>
      </w:r>
    </w:p>
    <w:p w14:paraId="4D5ADC53" w14:textId="154B5FDE" w:rsidR="00ED5234" w:rsidRDefault="00ED5234" w:rsidP="00ED523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Ventilátory jsou navrženy s časovým doběhem. Spouštění na tlačítko.</w:t>
      </w:r>
    </w:p>
    <w:p w14:paraId="77951108" w14:textId="0B6CD84E" w:rsidR="00395C60" w:rsidRPr="00B97EF9" w:rsidRDefault="00395C60" w:rsidP="00ED5234">
      <w:pPr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  <w:r w:rsidRPr="00B97EF9">
        <w:rPr>
          <w:rFonts w:ascii="Arial" w:hAnsi="Arial" w:cs="Arial"/>
          <w:sz w:val="22"/>
          <w:szCs w:val="22"/>
        </w:rPr>
        <w:t xml:space="preserve">Dveře mezi </w:t>
      </w:r>
      <w:r w:rsidR="00ED5234">
        <w:rPr>
          <w:rFonts w:ascii="Arial" w:hAnsi="Arial" w:cs="Arial"/>
          <w:sz w:val="22"/>
          <w:szCs w:val="22"/>
        </w:rPr>
        <w:t xml:space="preserve">v sociálním </w:t>
      </w:r>
      <w:r w:rsidRPr="00B97EF9">
        <w:rPr>
          <w:rFonts w:ascii="Arial" w:hAnsi="Arial" w:cs="Arial"/>
          <w:sz w:val="22"/>
          <w:szCs w:val="22"/>
        </w:rPr>
        <w:t>zázemí budou provedeny jako netěsné, ideálně s osazenou mřížkou – rozměr 5x30 cm kvůli zajištění proudění vzduchu.</w:t>
      </w:r>
    </w:p>
    <w:p w14:paraId="38757C78" w14:textId="1FF7A8C7" w:rsidR="008A2B56" w:rsidRDefault="008A2B56" w:rsidP="008A2B56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</w:p>
    <w:p w14:paraId="7B128C1E" w14:textId="15D820BD" w:rsidR="00015EF4" w:rsidRPr="00F12427" w:rsidRDefault="00015EF4" w:rsidP="008A2B56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Větrání technické místnosti 1.PP bude provedeno podtlakově, pomocí </w:t>
      </w:r>
      <w:r w:rsidR="001D5E22">
        <w:rPr>
          <w:rFonts w:ascii="Arial" w:hAnsi="Arial" w:cs="Arial"/>
          <w:sz w:val="22"/>
          <w:szCs w:val="22"/>
        </w:rPr>
        <w:t xml:space="preserve">nástěnného ventilátoru o výkonu </w:t>
      </w:r>
      <w:proofErr w:type="gramStart"/>
      <w:r w:rsidR="001D5E22">
        <w:rPr>
          <w:rFonts w:ascii="Arial" w:hAnsi="Arial" w:cs="Arial"/>
          <w:sz w:val="22"/>
          <w:szCs w:val="22"/>
        </w:rPr>
        <w:t>300m3</w:t>
      </w:r>
      <w:proofErr w:type="gramEnd"/>
      <w:r w:rsidR="001D5E22">
        <w:rPr>
          <w:rFonts w:ascii="Arial" w:hAnsi="Arial" w:cs="Arial"/>
          <w:sz w:val="22"/>
          <w:szCs w:val="22"/>
        </w:rPr>
        <w:t xml:space="preserve">/hod. </w:t>
      </w:r>
      <w:proofErr w:type="spellStart"/>
      <w:r w:rsidR="001D5E22">
        <w:rPr>
          <w:rFonts w:ascii="Arial" w:hAnsi="Arial" w:cs="Arial"/>
          <w:sz w:val="22"/>
          <w:szCs w:val="22"/>
        </w:rPr>
        <w:t>Vúfuk</w:t>
      </w:r>
      <w:proofErr w:type="spellEnd"/>
      <w:r w:rsidR="001D5E22">
        <w:rPr>
          <w:rFonts w:ascii="Arial" w:hAnsi="Arial" w:cs="Arial"/>
          <w:sz w:val="22"/>
          <w:szCs w:val="22"/>
        </w:rPr>
        <w:t xml:space="preserve"> vzduchu bude zajištěn přes obvodovou zeď. Nasávání bude pomocí dvou zrekonstruovaných otvorů u vstupních dveří do místnosti.</w:t>
      </w:r>
    </w:p>
    <w:p w14:paraId="5DAFB9EC" w14:textId="77777777" w:rsidR="00341E82" w:rsidRPr="000A7905" w:rsidRDefault="00341E82" w:rsidP="00953A61">
      <w:pPr>
        <w:pStyle w:val="Nadpis2"/>
        <w:spacing w:line="360" w:lineRule="auto"/>
        <w:ind w:left="567"/>
        <w:rPr>
          <w:rFonts w:eastAsiaTheme="minorHAnsi" w:cs="Arial"/>
          <w:szCs w:val="24"/>
        </w:rPr>
      </w:pPr>
      <w:bookmarkStart w:id="5" w:name="_Toc110160192"/>
      <w:r w:rsidRPr="000A7905">
        <w:rPr>
          <w:rFonts w:eastAsiaTheme="minorHAnsi" w:cs="Arial"/>
          <w:szCs w:val="24"/>
        </w:rPr>
        <w:lastRenderedPageBreak/>
        <w:t>Chlazení</w:t>
      </w:r>
      <w:bookmarkEnd w:id="5"/>
    </w:p>
    <w:p w14:paraId="397C7797" w14:textId="0CE9996B" w:rsidR="00341E82" w:rsidRDefault="00341E82" w:rsidP="00341E82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 w:rsidRPr="000A7905">
        <w:rPr>
          <w:rFonts w:ascii="Arial" w:hAnsi="Arial" w:cs="Arial"/>
          <w:sz w:val="22"/>
          <w:szCs w:val="22"/>
        </w:rPr>
        <w:t>Pro</w:t>
      </w:r>
      <w:r w:rsidR="007D27FA">
        <w:rPr>
          <w:rFonts w:ascii="Arial" w:hAnsi="Arial" w:cs="Arial"/>
          <w:sz w:val="22"/>
          <w:szCs w:val="22"/>
        </w:rPr>
        <w:t xml:space="preserve"> místnost 121 - laboratoře je navrženo chlazení. To bude zajištěno pomocí systému </w:t>
      </w:r>
      <w:r w:rsidRPr="000A7905">
        <w:rPr>
          <w:rFonts w:ascii="Arial" w:hAnsi="Arial" w:cs="Arial"/>
          <w:sz w:val="22"/>
          <w:szCs w:val="22"/>
        </w:rPr>
        <w:t>SPLIT s jednou venkovní a</w:t>
      </w:r>
      <w:r w:rsidR="007D27FA">
        <w:rPr>
          <w:rFonts w:ascii="Arial" w:hAnsi="Arial" w:cs="Arial"/>
          <w:sz w:val="22"/>
          <w:szCs w:val="22"/>
        </w:rPr>
        <w:t xml:space="preserve"> dvěma vnitřními jednotkami.</w:t>
      </w:r>
      <w:r w:rsidRPr="000A7905">
        <w:rPr>
          <w:rFonts w:ascii="Arial" w:hAnsi="Arial" w:cs="Arial"/>
          <w:sz w:val="22"/>
          <w:szCs w:val="22"/>
        </w:rPr>
        <w:t xml:space="preserve"> Venkovní jednotka bude umístěna </w:t>
      </w:r>
      <w:r w:rsidR="007D27FA">
        <w:rPr>
          <w:rFonts w:ascii="Arial" w:hAnsi="Arial" w:cs="Arial"/>
          <w:sz w:val="22"/>
          <w:szCs w:val="22"/>
        </w:rPr>
        <w:t xml:space="preserve">na severní fasádě ve výšce cca </w:t>
      </w:r>
      <w:r w:rsidR="00BD3DC5">
        <w:rPr>
          <w:rFonts w:ascii="Arial" w:hAnsi="Arial" w:cs="Arial"/>
          <w:sz w:val="22"/>
          <w:szCs w:val="22"/>
        </w:rPr>
        <w:t>3,5</w:t>
      </w:r>
      <w:r w:rsidR="007D27FA">
        <w:rPr>
          <w:rFonts w:ascii="Arial" w:hAnsi="Arial" w:cs="Arial"/>
          <w:sz w:val="22"/>
          <w:szCs w:val="22"/>
        </w:rPr>
        <w:t xml:space="preserve">m nad terénem. Maximální hluková zátěž do okolí 64 dB. Chlazení bude probíhat pouze během pracovní doby cca od 8:00 ráno do cca 16:00 odpoledne. </w:t>
      </w:r>
      <w:r w:rsidR="000A7905" w:rsidRPr="000A7905">
        <w:rPr>
          <w:rFonts w:ascii="Arial" w:hAnsi="Arial" w:cs="Arial"/>
          <w:sz w:val="22"/>
          <w:szCs w:val="22"/>
        </w:rPr>
        <w:t>Vnitřní jednotk</w:t>
      </w:r>
      <w:r w:rsidR="007D27FA">
        <w:rPr>
          <w:rFonts w:ascii="Arial" w:hAnsi="Arial" w:cs="Arial"/>
          <w:sz w:val="22"/>
          <w:szCs w:val="22"/>
        </w:rPr>
        <w:t xml:space="preserve">y budou umístěny v podhledovém rastru 600x600mm. </w:t>
      </w:r>
      <w:r w:rsidR="00953A61">
        <w:rPr>
          <w:rFonts w:ascii="Arial" w:hAnsi="Arial" w:cs="Arial"/>
          <w:sz w:val="22"/>
          <w:szCs w:val="22"/>
        </w:rPr>
        <w:t xml:space="preserve"> </w:t>
      </w:r>
    </w:p>
    <w:p w14:paraId="7704A20F" w14:textId="77777777" w:rsidR="00953A61" w:rsidRPr="000A7905" w:rsidRDefault="00953A61" w:rsidP="00341E82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</w:p>
    <w:p w14:paraId="07CA2139" w14:textId="2B66C1B3" w:rsidR="00341E82" w:rsidRDefault="00341E82" w:rsidP="000A7905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 w:rsidRPr="000A7905">
        <w:rPr>
          <w:rFonts w:ascii="Arial" w:hAnsi="Arial" w:cs="Arial"/>
          <w:sz w:val="22"/>
          <w:szCs w:val="22"/>
        </w:rPr>
        <w:t xml:space="preserve">Chladící výkon </w:t>
      </w:r>
      <w:r w:rsidR="007D27FA">
        <w:rPr>
          <w:rFonts w:ascii="Arial" w:hAnsi="Arial" w:cs="Arial"/>
          <w:sz w:val="22"/>
          <w:szCs w:val="22"/>
        </w:rPr>
        <w:t>venkovní jednotka 7kW</w:t>
      </w:r>
    </w:p>
    <w:p w14:paraId="2021C6DF" w14:textId="27B26CEE" w:rsidR="007D27FA" w:rsidRPr="000A7905" w:rsidRDefault="007D27FA" w:rsidP="000A7905">
      <w:pPr>
        <w:suppressAutoHyphens w:val="0"/>
        <w:autoSpaceDE w:val="0"/>
        <w:autoSpaceDN w:val="0"/>
        <w:adjustRightInd w:val="0"/>
        <w:ind w:firstLine="5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Chladící výkon vnitřní jednotky 2x3</w:t>
      </w:r>
      <w:r w:rsidR="001D5E22">
        <w:rPr>
          <w:rFonts w:ascii="Arial" w:hAnsi="Arial" w:cs="Arial"/>
          <w:sz w:val="22"/>
          <w:szCs w:val="22"/>
        </w:rPr>
        <w:t>,5</w:t>
      </w:r>
      <w:r>
        <w:rPr>
          <w:rFonts w:ascii="Arial" w:hAnsi="Arial" w:cs="Arial"/>
          <w:sz w:val="22"/>
          <w:szCs w:val="22"/>
        </w:rPr>
        <w:t>kW</w:t>
      </w:r>
    </w:p>
    <w:p w14:paraId="70694046" w14:textId="77777777" w:rsidR="001F4AD9" w:rsidRPr="000A7905" w:rsidRDefault="001F4AD9" w:rsidP="001F4AD9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EAD87E" w14:textId="0309AC99" w:rsidR="004B38AE" w:rsidRDefault="001F4AD9" w:rsidP="00CF3DE6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A7905">
        <w:rPr>
          <w:rFonts w:ascii="Arial" w:hAnsi="Arial" w:cs="Arial"/>
          <w:sz w:val="22"/>
          <w:szCs w:val="22"/>
        </w:rPr>
        <w:t>Navržen</w:t>
      </w:r>
      <w:r w:rsidR="00953A61">
        <w:rPr>
          <w:rFonts w:ascii="Arial" w:hAnsi="Arial" w:cs="Arial"/>
          <w:sz w:val="22"/>
          <w:szCs w:val="22"/>
        </w:rPr>
        <w:t>á</w:t>
      </w:r>
      <w:r w:rsidRPr="000A7905">
        <w:rPr>
          <w:rFonts w:ascii="Arial" w:hAnsi="Arial" w:cs="Arial"/>
          <w:sz w:val="22"/>
          <w:szCs w:val="22"/>
        </w:rPr>
        <w:t xml:space="preserve"> jednotk</w:t>
      </w:r>
      <w:r w:rsidR="00953A61">
        <w:rPr>
          <w:rFonts w:ascii="Arial" w:hAnsi="Arial" w:cs="Arial"/>
          <w:sz w:val="22"/>
          <w:szCs w:val="22"/>
        </w:rPr>
        <w:t>a</w:t>
      </w:r>
      <w:r w:rsidRPr="000A7905">
        <w:rPr>
          <w:rFonts w:ascii="Arial" w:hAnsi="Arial" w:cs="Arial"/>
          <w:sz w:val="22"/>
          <w:szCs w:val="22"/>
        </w:rPr>
        <w:t xml:space="preserve"> j</w:t>
      </w:r>
      <w:r w:rsidR="00953A61">
        <w:rPr>
          <w:rFonts w:ascii="Arial" w:hAnsi="Arial" w:cs="Arial"/>
          <w:sz w:val="22"/>
          <w:szCs w:val="22"/>
        </w:rPr>
        <w:t>e</w:t>
      </w:r>
      <w:r w:rsidRPr="000A7905">
        <w:rPr>
          <w:rFonts w:ascii="Arial" w:hAnsi="Arial" w:cs="Arial"/>
          <w:sz w:val="22"/>
          <w:szCs w:val="22"/>
        </w:rPr>
        <w:t xml:space="preserve"> mírně předimenzován</w:t>
      </w:r>
      <w:r w:rsidR="00953A61">
        <w:rPr>
          <w:rFonts w:ascii="Arial" w:hAnsi="Arial" w:cs="Arial"/>
          <w:sz w:val="22"/>
          <w:szCs w:val="22"/>
        </w:rPr>
        <w:t>a</w:t>
      </w:r>
      <w:r w:rsidRPr="000A7905">
        <w:rPr>
          <w:rFonts w:ascii="Arial" w:hAnsi="Arial" w:cs="Arial"/>
          <w:sz w:val="22"/>
          <w:szCs w:val="22"/>
        </w:rPr>
        <w:t xml:space="preserve"> z důvodů možnosti rychlejšího vychlazení prostor</w:t>
      </w:r>
      <w:r w:rsidR="00953A61">
        <w:rPr>
          <w:rFonts w:ascii="Arial" w:hAnsi="Arial" w:cs="Arial"/>
          <w:sz w:val="22"/>
          <w:szCs w:val="22"/>
        </w:rPr>
        <w:t>u</w:t>
      </w:r>
      <w:r w:rsidRPr="000A7905">
        <w:rPr>
          <w:rFonts w:ascii="Arial" w:hAnsi="Arial" w:cs="Arial"/>
          <w:sz w:val="22"/>
          <w:szCs w:val="22"/>
        </w:rPr>
        <w:t xml:space="preserve">. </w:t>
      </w:r>
    </w:p>
    <w:p w14:paraId="252F1DA9" w14:textId="1B919917" w:rsidR="001D5E22" w:rsidRDefault="001D5E22" w:rsidP="00CF3DE6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AAD6C8" w14:textId="1F2A0627" w:rsidR="001D5E22" w:rsidRPr="000A7905" w:rsidRDefault="001D5E22" w:rsidP="00CF3DE6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Venkovní jednotka bude umístěna na fasádě – nutno zajistit její kotvení do cihly přes zateplení budovy (pěnový polystyren </w:t>
      </w:r>
      <w:proofErr w:type="spellStart"/>
      <w:r>
        <w:rPr>
          <w:rFonts w:ascii="Arial" w:hAnsi="Arial" w:cs="Arial"/>
          <w:sz w:val="22"/>
          <w:szCs w:val="22"/>
        </w:rPr>
        <w:t>tl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100mm</w:t>
      </w:r>
      <w:proofErr w:type="gramEnd"/>
      <w:r>
        <w:rPr>
          <w:rFonts w:ascii="Arial" w:hAnsi="Arial" w:cs="Arial"/>
          <w:sz w:val="22"/>
          <w:szCs w:val="22"/>
        </w:rPr>
        <w:t>)</w:t>
      </w:r>
    </w:p>
    <w:p w14:paraId="41B391F1" w14:textId="77777777" w:rsidR="006C28CF" w:rsidRPr="000A7905" w:rsidRDefault="006C28CF" w:rsidP="00953A61">
      <w:pPr>
        <w:pStyle w:val="Nadpis2"/>
        <w:spacing w:line="360" w:lineRule="auto"/>
        <w:ind w:left="567" w:hanging="566"/>
        <w:rPr>
          <w:rFonts w:eastAsiaTheme="minorHAnsi" w:cs="Arial"/>
          <w:szCs w:val="24"/>
        </w:rPr>
      </w:pPr>
      <w:bookmarkStart w:id="6" w:name="_Toc110160193"/>
      <w:r w:rsidRPr="000A7905">
        <w:rPr>
          <w:rFonts w:eastAsiaTheme="minorHAnsi" w:cs="Arial"/>
          <w:szCs w:val="24"/>
        </w:rPr>
        <w:t>Protihluková opatření</w:t>
      </w:r>
      <w:bookmarkEnd w:id="6"/>
    </w:p>
    <w:p w14:paraId="20F2A990" w14:textId="77777777" w:rsidR="00D42DC8" w:rsidRPr="00F12427" w:rsidRDefault="006C28CF" w:rsidP="000E015A">
      <w:pPr>
        <w:suppressAutoHyphens w:val="0"/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>Aby se zabránilo šíření hluku a vibrací od VZT zařízení do prosto</w:t>
      </w:r>
      <w:r w:rsidR="00D42DC8" w:rsidRPr="00F12427">
        <w:rPr>
          <w:rFonts w:ascii="Arial" w:hAnsi="Arial" w:cs="Arial"/>
          <w:sz w:val="22"/>
          <w:szCs w:val="22"/>
        </w:rPr>
        <w:t>r vnitřních i venkovních, budou provedena tyto opatření</w:t>
      </w:r>
    </w:p>
    <w:p w14:paraId="185FB914" w14:textId="77777777" w:rsidR="006C28CF" w:rsidRPr="00F12427" w:rsidRDefault="006C28CF" w:rsidP="000E015A">
      <w:pPr>
        <w:suppressAutoHyphens w:val="0"/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</w:p>
    <w:p w14:paraId="2B4BFDD9" w14:textId="77777777" w:rsidR="006C28CF" w:rsidRPr="00F12427" w:rsidRDefault="006C28CF" w:rsidP="000E015A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>jednotky a ventilátory jsou s potrubím spojeny přes pružné manžety</w:t>
      </w:r>
    </w:p>
    <w:p w14:paraId="1D562F8C" w14:textId="77777777" w:rsidR="006C28CF" w:rsidRPr="00F12427" w:rsidRDefault="006C28CF" w:rsidP="000E015A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>na konstrukci jsou jednotky a ventilátor</w:t>
      </w:r>
      <w:r w:rsidR="000E015A" w:rsidRPr="00F12427">
        <w:rPr>
          <w:rFonts w:ascii="Arial" w:hAnsi="Arial" w:cs="Arial"/>
          <w:sz w:val="22"/>
          <w:szCs w:val="22"/>
        </w:rPr>
        <w:t xml:space="preserve">y uloženy přes rýhované </w:t>
      </w:r>
      <w:proofErr w:type="gramStart"/>
      <w:r w:rsidR="000E015A" w:rsidRPr="00F12427">
        <w:rPr>
          <w:rFonts w:ascii="Arial" w:hAnsi="Arial" w:cs="Arial"/>
          <w:sz w:val="22"/>
          <w:szCs w:val="22"/>
        </w:rPr>
        <w:t xml:space="preserve">pryžové  </w:t>
      </w:r>
      <w:r w:rsidR="000E015A" w:rsidRPr="00F12427">
        <w:rPr>
          <w:rFonts w:ascii="Arial" w:hAnsi="Arial" w:cs="Arial"/>
          <w:sz w:val="22"/>
          <w:szCs w:val="22"/>
        </w:rPr>
        <w:tab/>
      </w:r>
      <w:proofErr w:type="gramEnd"/>
      <w:r w:rsidRPr="00F12427">
        <w:rPr>
          <w:rFonts w:ascii="Arial" w:hAnsi="Arial" w:cs="Arial"/>
          <w:sz w:val="22"/>
          <w:szCs w:val="22"/>
        </w:rPr>
        <w:t>podložky</w:t>
      </w:r>
    </w:p>
    <w:p w14:paraId="0E6ACCCD" w14:textId="77777777" w:rsidR="006C28CF" w:rsidRPr="00F12427" w:rsidRDefault="006C28CF" w:rsidP="000E015A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>do přívodního potrubí jsou vřazeny tlumiče hluku</w:t>
      </w:r>
    </w:p>
    <w:p w14:paraId="323F9E21" w14:textId="77777777" w:rsidR="006C28CF" w:rsidRPr="00F12427" w:rsidRDefault="001B6A23" w:rsidP="000E015A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>při provádění stavby budou instalovány ventilátory s nízkou hladinou vzduchu</w:t>
      </w:r>
    </w:p>
    <w:p w14:paraId="4DA220AB" w14:textId="77777777" w:rsidR="001B6A23" w:rsidRPr="00F12427" w:rsidRDefault="001B6A23" w:rsidP="000E015A">
      <w:pPr>
        <w:suppressAutoHyphens w:val="0"/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</w:p>
    <w:p w14:paraId="5FCC214D" w14:textId="77777777" w:rsidR="002C6E41" w:rsidRPr="00F12427" w:rsidRDefault="006C28CF" w:rsidP="00B428D5">
      <w:pPr>
        <w:suppressAutoHyphens w:val="0"/>
        <w:autoSpaceDE w:val="0"/>
        <w:autoSpaceDN w:val="0"/>
        <w:adjustRightInd w:val="0"/>
        <w:ind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>Hluk od VZT zařízení bude na takové úrovni, aby byly dodrženy předeps</w:t>
      </w:r>
      <w:r w:rsidR="00D42DC8" w:rsidRPr="00F12427">
        <w:rPr>
          <w:rFonts w:ascii="Arial" w:hAnsi="Arial" w:cs="Arial"/>
          <w:sz w:val="22"/>
          <w:szCs w:val="22"/>
        </w:rPr>
        <w:t>ané hlukové limity viz.</w:t>
      </w:r>
      <w:r w:rsidR="002B6E51" w:rsidRPr="00F12427">
        <w:rPr>
          <w:rFonts w:ascii="Arial" w:hAnsi="Arial" w:cs="Arial"/>
          <w:sz w:val="22"/>
          <w:szCs w:val="22"/>
        </w:rPr>
        <w:t xml:space="preserve"> </w:t>
      </w:r>
      <w:r w:rsidR="00953A61" w:rsidRPr="00F12427">
        <w:rPr>
          <w:rFonts w:ascii="Arial" w:hAnsi="Arial" w:cs="Arial"/>
          <w:sz w:val="22"/>
          <w:szCs w:val="22"/>
        </w:rPr>
        <w:t>P</w:t>
      </w:r>
      <w:r w:rsidR="00D42DC8" w:rsidRPr="00F12427">
        <w:rPr>
          <w:rFonts w:ascii="Arial" w:hAnsi="Arial" w:cs="Arial"/>
          <w:sz w:val="22"/>
          <w:szCs w:val="22"/>
        </w:rPr>
        <w:t>oužité</w:t>
      </w:r>
      <w:r w:rsidR="00953A61">
        <w:rPr>
          <w:rFonts w:ascii="Arial" w:hAnsi="Arial" w:cs="Arial"/>
          <w:sz w:val="22"/>
          <w:szCs w:val="22"/>
        </w:rPr>
        <w:t xml:space="preserve"> </w:t>
      </w:r>
      <w:r w:rsidRPr="00F12427">
        <w:rPr>
          <w:rFonts w:ascii="Arial" w:hAnsi="Arial" w:cs="Arial"/>
          <w:sz w:val="22"/>
          <w:szCs w:val="22"/>
        </w:rPr>
        <w:t>předpisy, zákony a normy.</w:t>
      </w:r>
    </w:p>
    <w:p w14:paraId="3526775E" w14:textId="77777777" w:rsidR="006C28CF" w:rsidRPr="00475E47" w:rsidRDefault="006C28CF" w:rsidP="00953A61">
      <w:pPr>
        <w:pStyle w:val="Nadpis2"/>
        <w:spacing w:line="360" w:lineRule="auto"/>
        <w:ind w:left="567"/>
        <w:rPr>
          <w:rFonts w:eastAsiaTheme="minorHAnsi" w:cs="Arial"/>
          <w:szCs w:val="24"/>
        </w:rPr>
      </w:pPr>
      <w:bookmarkStart w:id="7" w:name="_Toc110160194"/>
      <w:r w:rsidRPr="00475E47">
        <w:rPr>
          <w:rFonts w:eastAsiaTheme="minorHAnsi" w:cs="Arial"/>
          <w:szCs w:val="24"/>
        </w:rPr>
        <w:t>Protipožární opatření</w:t>
      </w:r>
      <w:bookmarkEnd w:id="7"/>
    </w:p>
    <w:p w14:paraId="1FBE164F" w14:textId="77777777" w:rsidR="000E015A" w:rsidRPr="00F12427" w:rsidRDefault="000E015A" w:rsidP="00F12427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 xml:space="preserve">Celé zařízení je navrženo v souladu s požárním zabezpečením objektu a s ČSN 73 0802, ČSN 73 0872 a dalšími. Zařízení se nacházejí v rámci několika požárních úseků, a proto jsou na nich navržena následující opatření: </w:t>
      </w:r>
    </w:p>
    <w:p w14:paraId="5A6AA146" w14:textId="77777777" w:rsidR="000E015A" w:rsidRPr="00F12427" w:rsidRDefault="000E015A" w:rsidP="00F12427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 xml:space="preserve">Veškeré potrubí bude navrženo z hmot třídy reakce na oheň A1 včetně izolace. Do vzdálenosti 500 mm od průchodu požárně dělící konstrukcí nebudou osazeny vyústky. </w:t>
      </w:r>
    </w:p>
    <w:p w14:paraId="47B9ECB2" w14:textId="77777777" w:rsidR="000E015A" w:rsidRDefault="000E015A" w:rsidP="00F12427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 xml:space="preserve">Při průchodu potrubí přes požárně dělící konstrukci </w:t>
      </w:r>
      <w:r w:rsidR="009D0857">
        <w:rPr>
          <w:rFonts w:ascii="Arial" w:hAnsi="Arial" w:cs="Arial"/>
          <w:sz w:val="22"/>
          <w:szCs w:val="22"/>
        </w:rPr>
        <w:t>musí být osazena požární klapka, případně bude celé potrubí obloženo protipožárním sádrokartonem EI30.</w:t>
      </w:r>
    </w:p>
    <w:p w14:paraId="42BA4294" w14:textId="77777777" w:rsidR="004B38AE" w:rsidRPr="00F12427" w:rsidRDefault="004B38AE" w:rsidP="00F12427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Při průchodu VZT potrubí malého rozměru přes požárně dělící konstrukci </w:t>
      </w:r>
      <w:r w:rsidR="009D0857">
        <w:rPr>
          <w:rFonts w:ascii="Arial" w:hAnsi="Arial" w:cs="Arial"/>
          <w:sz w:val="22"/>
          <w:szCs w:val="22"/>
        </w:rPr>
        <w:t>je možné použít požární ucpávku – prostupy do 4dm</w:t>
      </w:r>
      <w:r w:rsidR="009D0857" w:rsidRPr="009D0857">
        <w:rPr>
          <w:rFonts w:ascii="Arial" w:hAnsi="Arial" w:cs="Arial"/>
          <w:sz w:val="22"/>
          <w:szCs w:val="22"/>
          <w:vertAlign w:val="superscript"/>
        </w:rPr>
        <w:t>2</w:t>
      </w:r>
      <w:r w:rsidR="009D0857">
        <w:rPr>
          <w:rFonts w:ascii="Arial" w:hAnsi="Arial" w:cs="Arial"/>
          <w:sz w:val="22"/>
          <w:szCs w:val="22"/>
        </w:rPr>
        <w:t>.</w:t>
      </w:r>
    </w:p>
    <w:p w14:paraId="7E990067" w14:textId="77777777" w:rsidR="002C6E41" w:rsidRDefault="000E015A" w:rsidP="00F12427">
      <w:pPr>
        <w:pStyle w:val="Odstavecseseznamem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567"/>
        <w:rPr>
          <w:rFonts w:ascii="Arial" w:hAnsi="Arial" w:cs="Arial"/>
          <w:sz w:val="22"/>
          <w:szCs w:val="22"/>
        </w:rPr>
      </w:pPr>
      <w:r w:rsidRPr="00F12427">
        <w:rPr>
          <w:rFonts w:ascii="Arial" w:hAnsi="Arial" w:cs="Arial"/>
          <w:sz w:val="22"/>
          <w:szCs w:val="22"/>
        </w:rPr>
        <w:t xml:space="preserve">Otvory pro sání a výfuk vzduchu jsou navrženy v souladu s ČSN 73 0872, potrubí a zařízení z nehořlavých materiálů. </w:t>
      </w:r>
    </w:p>
    <w:p w14:paraId="4EB16B0D" w14:textId="77777777" w:rsidR="00696D62" w:rsidRDefault="00696D62" w:rsidP="00696D62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764A07A" w14:textId="77777777" w:rsidR="00696D62" w:rsidRDefault="00696D62" w:rsidP="00696D62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A6D1820" w14:textId="77777777" w:rsidR="00696D62" w:rsidRDefault="00696D62" w:rsidP="00696D62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643591F" w14:textId="77777777" w:rsidR="00696D62" w:rsidRDefault="00696D62" w:rsidP="00696D62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BEB767" w14:textId="77777777" w:rsidR="00696D62" w:rsidRDefault="00696D62" w:rsidP="00696D62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F8ECCA7" w14:textId="77777777" w:rsidR="006C28CF" w:rsidRPr="00475E47" w:rsidRDefault="006C28CF" w:rsidP="00953A61">
      <w:pPr>
        <w:pStyle w:val="Nadpis2"/>
        <w:spacing w:line="360" w:lineRule="auto"/>
        <w:ind w:left="567"/>
        <w:rPr>
          <w:rFonts w:eastAsiaTheme="minorHAnsi" w:cs="Arial"/>
          <w:szCs w:val="24"/>
        </w:rPr>
      </w:pPr>
      <w:bookmarkStart w:id="8" w:name="_Toc110160195"/>
      <w:r w:rsidRPr="00475E47">
        <w:rPr>
          <w:rFonts w:eastAsiaTheme="minorHAnsi" w:cs="Arial"/>
          <w:szCs w:val="24"/>
        </w:rPr>
        <w:lastRenderedPageBreak/>
        <w:t>Požadavky na ostatní profese</w:t>
      </w:r>
      <w:bookmarkEnd w:id="8"/>
    </w:p>
    <w:p w14:paraId="744DDB29" w14:textId="77777777" w:rsidR="008A1456" w:rsidRDefault="002C6E41" w:rsidP="008A1456">
      <w:pPr>
        <w:pStyle w:val="Default"/>
        <w:rPr>
          <w:rFonts w:ascii="Arial" w:eastAsia="Times New Roman" w:hAnsi="Arial" w:cs="Arial"/>
          <w:b/>
          <w:color w:val="auto"/>
        </w:rPr>
      </w:pPr>
      <w:r w:rsidRPr="008A1456">
        <w:rPr>
          <w:rFonts w:ascii="Arial" w:eastAsia="Times New Roman" w:hAnsi="Arial" w:cs="Arial"/>
          <w:b/>
          <w:color w:val="auto"/>
        </w:rPr>
        <w:t>Stavba</w:t>
      </w:r>
    </w:p>
    <w:p w14:paraId="69DDB272" w14:textId="77777777" w:rsidR="008A1456" w:rsidRDefault="008A1456" w:rsidP="008A1456">
      <w:pPr>
        <w:pStyle w:val="Default"/>
        <w:rPr>
          <w:rFonts w:ascii="Arial" w:eastAsia="Times New Roman" w:hAnsi="Arial" w:cs="Arial"/>
          <w:b/>
          <w:color w:val="auto"/>
        </w:rPr>
      </w:pPr>
    </w:p>
    <w:p w14:paraId="15FDC88B" w14:textId="77777777" w:rsidR="00ED5234" w:rsidRDefault="006C28CF" w:rsidP="00ED5234">
      <w:pPr>
        <w:pStyle w:val="Default"/>
        <w:ind w:left="708"/>
        <w:rPr>
          <w:rFonts w:ascii="Arial" w:eastAsia="Times New Roman" w:hAnsi="Arial" w:cs="Arial"/>
          <w:color w:val="auto"/>
          <w:sz w:val="22"/>
          <w:szCs w:val="22"/>
        </w:rPr>
      </w:pPr>
      <w:r w:rsidRPr="00F12427">
        <w:rPr>
          <w:rFonts w:ascii="Arial" w:eastAsia="Times New Roman" w:hAnsi="Arial" w:cs="Arial"/>
          <w:color w:val="auto"/>
          <w:sz w:val="22"/>
          <w:szCs w:val="22"/>
        </w:rPr>
        <w:t xml:space="preserve">prostupy stavebními </w:t>
      </w:r>
      <w:r w:rsidR="00D42DC8" w:rsidRPr="00F12427">
        <w:rPr>
          <w:rFonts w:ascii="Arial" w:eastAsia="Times New Roman" w:hAnsi="Arial" w:cs="Arial"/>
          <w:color w:val="auto"/>
          <w:sz w:val="22"/>
          <w:szCs w:val="22"/>
        </w:rPr>
        <w:t>konstrukcemi, utěsnění prostupů</w:t>
      </w:r>
      <w:r w:rsidR="00ED5234">
        <w:rPr>
          <w:rFonts w:ascii="Arial" w:eastAsia="Times New Roman" w:hAnsi="Arial" w:cs="Arial"/>
          <w:color w:val="auto"/>
          <w:sz w:val="22"/>
          <w:szCs w:val="22"/>
        </w:rPr>
        <w:t xml:space="preserve"> přes konstrukce.</w:t>
      </w:r>
      <w:r w:rsidR="00D42DC8" w:rsidRPr="00F12427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</w:p>
    <w:p w14:paraId="7913B7AC" w14:textId="05E7503C" w:rsidR="00CF3DE6" w:rsidRPr="00696D62" w:rsidRDefault="008A1456" w:rsidP="00ED5234">
      <w:pPr>
        <w:pStyle w:val="Default"/>
        <w:ind w:left="708"/>
        <w:rPr>
          <w:rFonts w:ascii="Arial" w:eastAsia="Times New Roman" w:hAnsi="Arial" w:cs="Arial"/>
          <w:color w:val="auto"/>
          <w:sz w:val="22"/>
          <w:szCs w:val="22"/>
        </w:rPr>
      </w:pPr>
      <w:r w:rsidRPr="00F12427">
        <w:rPr>
          <w:rFonts w:ascii="Arial" w:eastAsia="Times New Roman" w:hAnsi="Arial" w:cs="Arial"/>
          <w:color w:val="auto"/>
          <w:sz w:val="22"/>
          <w:szCs w:val="22"/>
        </w:rPr>
        <w:t>netěsnosti ve vyznačených dveřích (neosazení prahu, dveřní mřížka)</w:t>
      </w:r>
      <w:r w:rsidR="006C28CF" w:rsidRPr="00F12427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047A2FC8" w14:textId="77777777" w:rsidR="00696D62" w:rsidRDefault="00696D62" w:rsidP="008A1456">
      <w:pPr>
        <w:pStyle w:val="Default"/>
        <w:rPr>
          <w:rFonts w:ascii="Arial" w:eastAsia="Times New Roman" w:hAnsi="Arial" w:cs="Arial"/>
          <w:b/>
          <w:color w:val="auto"/>
        </w:rPr>
      </w:pPr>
    </w:p>
    <w:p w14:paraId="5E87CD84" w14:textId="77777777" w:rsidR="008A1456" w:rsidRPr="00953A61" w:rsidRDefault="006C28CF" w:rsidP="008A1456">
      <w:pPr>
        <w:pStyle w:val="Default"/>
        <w:rPr>
          <w:rFonts w:ascii="Arial" w:eastAsia="Times New Roman" w:hAnsi="Arial" w:cs="Arial"/>
          <w:b/>
          <w:color w:val="auto"/>
        </w:rPr>
      </w:pPr>
      <w:r w:rsidRPr="00953A61">
        <w:rPr>
          <w:rFonts w:ascii="Arial" w:eastAsia="Times New Roman" w:hAnsi="Arial" w:cs="Arial"/>
          <w:b/>
          <w:color w:val="auto"/>
        </w:rPr>
        <w:t>Elektro</w:t>
      </w:r>
    </w:p>
    <w:p w14:paraId="1AE43432" w14:textId="77777777" w:rsidR="008A1456" w:rsidRPr="00953A61" w:rsidRDefault="008A1456" w:rsidP="008A1456">
      <w:pPr>
        <w:pStyle w:val="Default"/>
        <w:rPr>
          <w:rFonts w:ascii="Arial" w:eastAsia="Times New Roman" w:hAnsi="Arial" w:cs="Arial"/>
          <w:b/>
          <w:color w:val="auto"/>
        </w:rPr>
      </w:pPr>
    </w:p>
    <w:p w14:paraId="4BAA1A3B" w14:textId="16BDB3AA" w:rsidR="00ED5234" w:rsidRDefault="00ED5234" w:rsidP="00ED5234">
      <w:pPr>
        <w:pStyle w:val="Bezmezer"/>
        <w:ind w:firstLine="708"/>
        <w:rPr>
          <w:rFonts w:ascii="Arial" w:hAnsi="Arial" w:cs="Arial"/>
          <w:sz w:val="22"/>
          <w:szCs w:val="22"/>
        </w:rPr>
      </w:pPr>
      <w:r w:rsidRPr="00953A61">
        <w:rPr>
          <w:rFonts w:ascii="Arial" w:hAnsi="Arial" w:cs="Arial"/>
          <w:sz w:val="22"/>
          <w:szCs w:val="22"/>
        </w:rPr>
        <w:t xml:space="preserve">Zapojení 2ks odtahových ventilátorů s doběhem – napojení na </w:t>
      </w:r>
      <w:r w:rsidR="001D5E22">
        <w:rPr>
          <w:rFonts w:ascii="Arial" w:hAnsi="Arial" w:cs="Arial"/>
          <w:sz w:val="22"/>
          <w:szCs w:val="22"/>
        </w:rPr>
        <w:t>tlačítko</w:t>
      </w:r>
    </w:p>
    <w:p w14:paraId="2A8ED981" w14:textId="1E38A7B2" w:rsidR="001D5E22" w:rsidRDefault="001D5E22" w:rsidP="001D5E22">
      <w:pPr>
        <w:pStyle w:val="Bezmezer"/>
        <w:ind w:firstLine="708"/>
        <w:rPr>
          <w:rFonts w:ascii="Arial" w:hAnsi="Arial" w:cs="Arial"/>
          <w:sz w:val="22"/>
          <w:szCs w:val="22"/>
        </w:rPr>
      </w:pPr>
      <w:r w:rsidRPr="00953A61">
        <w:rPr>
          <w:rFonts w:ascii="Arial" w:hAnsi="Arial" w:cs="Arial"/>
          <w:sz w:val="22"/>
          <w:szCs w:val="22"/>
        </w:rPr>
        <w:t xml:space="preserve">Zapojení </w:t>
      </w:r>
      <w:r>
        <w:rPr>
          <w:rFonts w:ascii="Arial" w:hAnsi="Arial" w:cs="Arial"/>
          <w:sz w:val="22"/>
          <w:szCs w:val="22"/>
        </w:rPr>
        <w:t>1</w:t>
      </w:r>
      <w:r w:rsidRPr="00953A61">
        <w:rPr>
          <w:rFonts w:ascii="Arial" w:hAnsi="Arial" w:cs="Arial"/>
          <w:sz w:val="22"/>
          <w:szCs w:val="22"/>
        </w:rPr>
        <w:t xml:space="preserve">ks odtahových ventilátorů s doběhem – napojení </w:t>
      </w:r>
      <w:r>
        <w:rPr>
          <w:rFonts w:ascii="Arial" w:hAnsi="Arial" w:cs="Arial"/>
          <w:sz w:val="22"/>
          <w:szCs w:val="22"/>
        </w:rPr>
        <w:t>termostat</w:t>
      </w:r>
    </w:p>
    <w:p w14:paraId="5668AE32" w14:textId="44033F8F" w:rsidR="00CC158F" w:rsidRPr="00953A61" w:rsidRDefault="000A7905" w:rsidP="00953A61">
      <w:pPr>
        <w:pStyle w:val="Bezmezer"/>
        <w:ind w:firstLine="708"/>
        <w:rPr>
          <w:rFonts w:ascii="Arial" w:hAnsi="Arial" w:cs="Arial"/>
          <w:sz w:val="22"/>
          <w:szCs w:val="22"/>
        </w:rPr>
      </w:pPr>
      <w:r w:rsidRPr="00953A61">
        <w:rPr>
          <w:rFonts w:ascii="Arial" w:hAnsi="Arial" w:cs="Arial"/>
          <w:sz w:val="22"/>
          <w:szCs w:val="22"/>
        </w:rPr>
        <w:t xml:space="preserve">Zapojení venkovní </w:t>
      </w:r>
      <w:r w:rsidR="00CC158F" w:rsidRPr="00953A61">
        <w:rPr>
          <w:rFonts w:ascii="Arial" w:hAnsi="Arial" w:cs="Arial"/>
          <w:sz w:val="22"/>
          <w:szCs w:val="22"/>
        </w:rPr>
        <w:t xml:space="preserve">split jednotky – příkon </w:t>
      </w:r>
      <w:r w:rsidR="00953A61" w:rsidRPr="00953A61">
        <w:rPr>
          <w:rFonts w:ascii="Arial" w:hAnsi="Arial" w:cs="Arial"/>
          <w:sz w:val="22"/>
          <w:szCs w:val="22"/>
        </w:rPr>
        <w:t>0,8</w:t>
      </w:r>
      <w:r w:rsidR="00CC158F" w:rsidRPr="00953A61">
        <w:rPr>
          <w:rFonts w:ascii="Arial" w:hAnsi="Arial" w:cs="Arial"/>
          <w:sz w:val="22"/>
          <w:szCs w:val="22"/>
        </w:rPr>
        <w:t xml:space="preserve"> kW</w:t>
      </w:r>
    </w:p>
    <w:p w14:paraId="08EF8E4E" w14:textId="0491BDF9" w:rsidR="00CC158F" w:rsidRDefault="00CC158F" w:rsidP="00953A61">
      <w:pPr>
        <w:pStyle w:val="Bezmezer"/>
        <w:ind w:firstLine="708"/>
        <w:rPr>
          <w:rFonts w:ascii="Arial" w:hAnsi="Arial" w:cs="Arial"/>
          <w:sz w:val="22"/>
          <w:szCs w:val="22"/>
        </w:rPr>
      </w:pPr>
      <w:r w:rsidRPr="00953A61">
        <w:rPr>
          <w:rFonts w:ascii="Arial" w:hAnsi="Arial" w:cs="Arial"/>
          <w:sz w:val="22"/>
          <w:szCs w:val="22"/>
        </w:rPr>
        <w:t xml:space="preserve">Zapojení </w:t>
      </w:r>
      <w:r w:rsidR="00ED5234">
        <w:rPr>
          <w:rFonts w:ascii="Arial" w:hAnsi="Arial" w:cs="Arial"/>
          <w:sz w:val="22"/>
          <w:szCs w:val="22"/>
        </w:rPr>
        <w:t>2</w:t>
      </w:r>
      <w:r w:rsidRPr="00953A61">
        <w:rPr>
          <w:rFonts w:ascii="Arial" w:hAnsi="Arial" w:cs="Arial"/>
          <w:sz w:val="22"/>
          <w:szCs w:val="22"/>
        </w:rPr>
        <w:t xml:space="preserve">ks vnitřních split </w:t>
      </w:r>
      <w:proofErr w:type="gramStart"/>
      <w:r w:rsidRPr="00953A61">
        <w:rPr>
          <w:rFonts w:ascii="Arial" w:hAnsi="Arial" w:cs="Arial"/>
          <w:sz w:val="22"/>
          <w:szCs w:val="22"/>
        </w:rPr>
        <w:t>jednotek  0</w:t>
      </w:r>
      <w:proofErr w:type="gramEnd"/>
      <w:r w:rsidRPr="00953A61">
        <w:rPr>
          <w:rFonts w:ascii="Arial" w:hAnsi="Arial" w:cs="Arial"/>
          <w:sz w:val="22"/>
          <w:szCs w:val="22"/>
        </w:rPr>
        <w:t>,12kW</w:t>
      </w:r>
    </w:p>
    <w:p w14:paraId="73A1EAA8" w14:textId="77777777" w:rsidR="00023C5D" w:rsidRPr="00475E47" w:rsidRDefault="00023C5D" w:rsidP="009F1DBA">
      <w:pPr>
        <w:pStyle w:val="Nadpis2"/>
        <w:spacing w:line="360" w:lineRule="auto"/>
        <w:ind w:left="567"/>
        <w:rPr>
          <w:rFonts w:cs="Arial"/>
          <w:szCs w:val="24"/>
        </w:rPr>
      </w:pPr>
      <w:bookmarkStart w:id="9" w:name="_Toc296080182"/>
      <w:bookmarkStart w:id="10" w:name="_Toc110160196"/>
      <w:r w:rsidRPr="00475E47">
        <w:rPr>
          <w:rFonts w:cs="Arial"/>
          <w:szCs w:val="24"/>
        </w:rPr>
        <w:t>Závěr</w:t>
      </w:r>
      <w:bookmarkEnd w:id="9"/>
      <w:bookmarkEnd w:id="10"/>
    </w:p>
    <w:p w14:paraId="25B43574" w14:textId="77777777" w:rsidR="00023C5D" w:rsidRPr="004B38AE" w:rsidRDefault="00023C5D" w:rsidP="004B38AE">
      <w:pPr>
        <w:pStyle w:val="Odstavecseseznamem"/>
        <w:suppressAutoHyphens w:val="0"/>
        <w:autoSpaceDE w:val="0"/>
        <w:autoSpaceDN w:val="0"/>
        <w:adjustRightInd w:val="0"/>
        <w:ind w:left="567" w:firstLine="9"/>
        <w:rPr>
          <w:rFonts w:ascii="Arial" w:hAnsi="Arial" w:cs="Arial"/>
          <w:b/>
          <w:sz w:val="22"/>
          <w:szCs w:val="22"/>
        </w:rPr>
      </w:pPr>
      <w:r w:rsidRPr="004B38AE">
        <w:rPr>
          <w:rFonts w:ascii="Arial" w:hAnsi="Arial" w:cs="Arial"/>
          <w:b/>
          <w:sz w:val="22"/>
          <w:szCs w:val="22"/>
        </w:rPr>
        <w:t>Při provádění prací budou dodrženy veškeré příslušné předpisy a ČSN. Pokud se během stavby vyskytnou nejasnosti nebo změny je investor povinen informovat projektanta. Instalace rozvodů a zařízení bude v souladu s technickými požadavky dodavatelů jednotlivých materiálů a zařízení.</w:t>
      </w:r>
    </w:p>
    <w:p w14:paraId="0D7377E3" w14:textId="77777777" w:rsidR="00403AEA" w:rsidRPr="00720169" w:rsidRDefault="00403AEA" w:rsidP="00720169">
      <w:pPr>
        <w:suppressAutoHyphens w:val="0"/>
        <w:spacing w:after="200" w:line="276" w:lineRule="auto"/>
        <w:rPr>
          <w:b/>
          <w:noProof/>
          <w:sz w:val="24"/>
          <w:u w:val="single"/>
          <w:lang w:eastAsia="zh-TW"/>
        </w:rPr>
      </w:pPr>
    </w:p>
    <w:sectPr w:rsidR="00403AEA" w:rsidRPr="00720169" w:rsidSect="00475E47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530D6" w14:textId="77777777" w:rsidR="001E5F4C" w:rsidRDefault="001E5F4C" w:rsidP="00B14770">
      <w:r>
        <w:separator/>
      </w:r>
    </w:p>
  </w:endnote>
  <w:endnote w:type="continuationSeparator" w:id="0">
    <w:p w14:paraId="73B835E4" w14:textId="77777777" w:rsidR="001E5F4C" w:rsidRDefault="001E5F4C" w:rsidP="00B1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1380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FF6B350" w14:textId="77777777" w:rsidR="00C73D57" w:rsidRPr="00475E47" w:rsidRDefault="00AD5666">
        <w:pPr>
          <w:pStyle w:val="Zpat"/>
          <w:jc w:val="center"/>
          <w:rPr>
            <w:rFonts w:ascii="Arial" w:hAnsi="Arial" w:cs="Arial"/>
          </w:rPr>
        </w:pPr>
        <w:r w:rsidRPr="00475E47">
          <w:rPr>
            <w:rFonts w:ascii="Arial" w:hAnsi="Arial" w:cs="Arial"/>
          </w:rPr>
          <w:fldChar w:fldCharType="begin"/>
        </w:r>
        <w:r w:rsidR="005E747A" w:rsidRPr="00475E47">
          <w:rPr>
            <w:rFonts w:ascii="Arial" w:hAnsi="Arial" w:cs="Arial"/>
          </w:rPr>
          <w:instrText xml:space="preserve"> PAGE   \* MERGEFORMAT </w:instrText>
        </w:r>
        <w:r w:rsidRPr="00475E47">
          <w:rPr>
            <w:rFonts w:ascii="Arial" w:hAnsi="Arial" w:cs="Arial"/>
          </w:rPr>
          <w:fldChar w:fldCharType="separate"/>
        </w:r>
        <w:r w:rsidR="009F1DBA">
          <w:rPr>
            <w:rFonts w:ascii="Arial" w:hAnsi="Arial" w:cs="Arial"/>
            <w:noProof/>
          </w:rPr>
          <w:t>3</w:t>
        </w:r>
        <w:r w:rsidRPr="00475E47">
          <w:rPr>
            <w:rFonts w:ascii="Arial" w:hAnsi="Arial" w:cs="Arial"/>
            <w:noProof/>
          </w:rPr>
          <w:fldChar w:fldCharType="end"/>
        </w:r>
      </w:p>
    </w:sdtContent>
  </w:sdt>
  <w:p w14:paraId="4649D91B" w14:textId="77777777" w:rsidR="00C73D57" w:rsidRDefault="00C73D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9FA0D" w14:textId="77777777" w:rsidR="001E5F4C" w:rsidRDefault="001E5F4C" w:rsidP="00B14770">
      <w:r>
        <w:separator/>
      </w:r>
    </w:p>
  </w:footnote>
  <w:footnote w:type="continuationSeparator" w:id="0">
    <w:p w14:paraId="7B5E0E4F" w14:textId="77777777" w:rsidR="001E5F4C" w:rsidRDefault="001E5F4C" w:rsidP="00B14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77B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695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922395C"/>
    <w:multiLevelType w:val="hybridMultilevel"/>
    <w:tmpl w:val="9A8094CC"/>
    <w:lvl w:ilvl="0" w:tplc="3222A860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6E06A6"/>
    <w:multiLevelType w:val="hybridMultilevel"/>
    <w:tmpl w:val="79FE6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F575E"/>
    <w:multiLevelType w:val="hybridMultilevel"/>
    <w:tmpl w:val="A19425A0"/>
    <w:lvl w:ilvl="0" w:tplc="4C12E0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16958"/>
    <w:multiLevelType w:val="hybridMultilevel"/>
    <w:tmpl w:val="617AE1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97581"/>
    <w:multiLevelType w:val="hybridMultilevel"/>
    <w:tmpl w:val="3DEA8424"/>
    <w:lvl w:ilvl="0" w:tplc="3222A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521717">
    <w:abstractNumId w:val="0"/>
  </w:num>
  <w:num w:numId="2" w16cid:durableId="81686060">
    <w:abstractNumId w:val="0"/>
  </w:num>
  <w:num w:numId="3" w16cid:durableId="204754024">
    <w:abstractNumId w:val="0"/>
  </w:num>
  <w:num w:numId="4" w16cid:durableId="145561110">
    <w:abstractNumId w:val="0"/>
  </w:num>
  <w:num w:numId="5" w16cid:durableId="1869293849">
    <w:abstractNumId w:val="0"/>
  </w:num>
  <w:num w:numId="6" w16cid:durableId="174854747">
    <w:abstractNumId w:val="2"/>
  </w:num>
  <w:num w:numId="7" w16cid:durableId="939533132">
    <w:abstractNumId w:val="5"/>
  </w:num>
  <w:num w:numId="8" w16cid:durableId="1792430697">
    <w:abstractNumId w:val="1"/>
  </w:num>
  <w:num w:numId="9" w16cid:durableId="1017736072">
    <w:abstractNumId w:val="3"/>
  </w:num>
  <w:num w:numId="10" w16cid:durableId="1489051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44"/>
    <w:rsid w:val="0001096B"/>
    <w:rsid w:val="00013AE2"/>
    <w:rsid w:val="00015EF4"/>
    <w:rsid w:val="00023C5D"/>
    <w:rsid w:val="00037044"/>
    <w:rsid w:val="00045A41"/>
    <w:rsid w:val="000473A6"/>
    <w:rsid w:val="000748ED"/>
    <w:rsid w:val="000860A3"/>
    <w:rsid w:val="000A7905"/>
    <w:rsid w:val="000B0BEB"/>
    <w:rsid w:val="000C0D1B"/>
    <w:rsid w:val="000D144E"/>
    <w:rsid w:val="000E015A"/>
    <w:rsid w:val="00121A7F"/>
    <w:rsid w:val="0012526D"/>
    <w:rsid w:val="00134733"/>
    <w:rsid w:val="00176388"/>
    <w:rsid w:val="00183F2C"/>
    <w:rsid w:val="00192434"/>
    <w:rsid w:val="001A6C24"/>
    <w:rsid w:val="001B6A23"/>
    <w:rsid w:val="001C3310"/>
    <w:rsid w:val="001D5E22"/>
    <w:rsid w:val="001E5F4C"/>
    <w:rsid w:val="001F4AD9"/>
    <w:rsid w:val="001F6D88"/>
    <w:rsid w:val="00222954"/>
    <w:rsid w:val="00267851"/>
    <w:rsid w:val="00290577"/>
    <w:rsid w:val="00296DC8"/>
    <w:rsid w:val="002A15FE"/>
    <w:rsid w:val="002B6E51"/>
    <w:rsid w:val="002C6E41"/>
    <w:rsid w:val="00341E82"/>
    <w:rsid w:val="00343EB4"/>
    <w:rsid w:val="00354DDD"/>
    <w:rsid w:val="0038177B"/>
    <w:rsid w:val="00395C60"/>
    <w:rsid w:val="003A38A9"/>
    <w:rsid w:val="003B3CDF"/>
    <w:rsid w:val="003E5F2B"/>
    <w:rsid w:val="003F1E44"/>
    <w:rsid w:val="00403AEA"/>
    <w:rsid w:val="00407DD8"/>
    <w:rsid w:val="00410FF8"/>
    <w:rsid w:val="004247D3"/>
    <w:rsid w:val="00435D64"/>
    <w:rsid w:val="00437E14"/>
    <w:rsid w:val="00455AE9"/>
    <w:rsid w:val="00475E47"/>
    <w:rsid w:val="004B38AE"/>
    <w:rsid w:val="004C0C56"/>
    <w:rsid w:val="004E2D6F"/>
    <w:rsid w:val="004E6663"/>
    <w:rsid w:val="004F1925"/>
    <w:rsid w:val="00513F8C"/>
    <w:rsid w:val="00522D43"/>
    <w:rsid w:val="0057311F"/>
    <w:rsid w:val="005921D6"/>
    <w:rsid w:val="005C13E6"/>
    <w:rsid w:val="005C4677"/>
    <w:rsid w:val="005D011A"/>
    <w:rsid w:val="005D689E"/>
    <w:rsid w:val="005E747A"/>
    <w:rsid w:val="005F79D6"/>
    <w:rsid w:val="00605286"/>
    <w:rsid w:val="00606F12"/>
    <w:rsid w:val="00613BD8"/>
    <w:rsid w:val="00621271"/>
    <w:rsid w:val="00630233"/>
    <w:rsid w:val="00631F3C"/>
    <w:rsid w:val="0063203C"/>
    <w:rsid w:val="00647FA7"/>
    <w:rsid w:val="00654BD4"/>
    <w:rsid w:val="0066130E"/>
    <w:rsid w:val="00696D62"/>
    <w:rsid w:val="006B0322"/>
    <w:rsid w:val="006B46AB"/>
    <w:rsid w:val="006B46E3"/>
    <w:rsid w:val="006C28CF"/>
    <w:rsid w:val="006C5085"/>
    <w:rsid w:val="006E4B42"/>
    <w:rsid w:val="006F2126"/>
    <w:rsid w:val="007002F2"/>
    <w:rsid w:val="00701973"/>
    <w:rsid w:val="00705184"/>
    <w:rsid w:val="0071235C"/>
    <w:rsid w:val="00720169"/>
    <w:rsid w:val="00730F08"/>
    <w:rsid w:val="00762BCF"/>
    <w:rsid w:val="00764F5A"/>
    <w:rsid w:val="00777DC2"/>
    <w:rsid w:val="00782784"/>
    <w:rsid w:val="00787562"/>
    <w:rsid w:val="00790FE6"/>
    <w:rsid w:val="007B5DB4"/>
    <w:rsid w:val="007D27FA"/>
    <w:rsid w:val="007E4C20"/>
    <w:rsid w:val="008004D1"/>
    <w:rsid w:val="00806167"/>
    <w:rsid w:val="00825A46"/>
    <w:rsid w:val="008410D7"/>
    <w:rsid w:val="0084703C"/>
    <w:rsid w:val="0086150A"/>
    <w:rsid w:val="00877BE0"/>
    <w:rsid w:val="00881BB5"/>
    <w:rsid w:val="008A1456"/>
    <w:rsid w:val="008A1669"/>
    <w:rsid w:val="008A2B56"/>
    <w:rsid w:val="008C35A6"/>
    <w:rsid w:val="008C3CC6"/>
    <w:rsid w:val="008D7CA7"/>
    <w:rsid w:val="00923754"/>
    <w:rsid w:val="009313B7"/>
    <w:rsid w:val="00931E36"/>
    <w:rsid w:val="00947485"/>
    <w:rsid w:val="00952433"/>
    <w:rsid w:val="00953A61"/>
    <w:rsid w:val="009700B0"/>
    <w:rsid w:val="00972934"/>
    <w:rsid w:val="00986085"/>
    <w:rsid w:val="00990C8A"/>
    <w:rsid w:val="009C5B82"/>
    <w:rsid w:val="009D0857"/>
    <w:rsid w:val="009F1DBA"/>
    <w:rsid w:val="00A00006"/>
    <w:rsid w:val="00A07D67"/>
    <w:rsid w:val="00A1521E"/>
    <w:rsid w:val="00A22921"/>
    <w:rsid w:val="00A51E58"/>
    <w:rsid w:val="00A90170"/>
    <w:rsid w:val="00A9258F"/>
    <w:rsid w:val="00AA0CDB"/>
    <w:rsid w:val="00AB3B39"/>
    <w:rsid w:val="00AC14F6"/>
    <w:rsid w:val="00AD5666"/>
    <w:rsid w:val="00AD7ACC"/>
    <w:rsid w:val="00AE0D7D"/>
    <w:rsid w:val="00AE3281"/>
    <w:rsid w:val="00AF5C8B"/>
    <w:rsid w:val="00AF6F9F"/>
    <w:rsid w:val="00B14770"/>
    <w:rsid w:val="00B428D5"/>
    <w:rsid w:val="00B52BB9"/>
    <w:rsid w:val="00B65AAD"/>
    <w:rsid w:val="00B6678F"/>
    <w:rsid w:val="00B83A64"/>
    <w:rsid w:val="00B8505A"/>
    <w:rsid w:val="00B97EF9"/>
    <w:rsid w:val="00BA0C1F"/>
    <w:rsid w:val="00BC74F7"/>
    <w:rsid w:val="00BD3DC5"/>
    <w:rsid w:val="00BD678E"/>
    <w:rsid w:val="00BE1579"/>
    <w:rsid w:val="00BE2FA8"/>
    <w:rsid w:val="00C44B42"/>
    <w:rsid w:val="00C63FC7"/>
    <w:rsid w:val="00C73D57"/>
    <w:rsid w:val="00C9310F"/>
    <w:rsid w:val="00C93A69"/>
    <w:rsid w:val="00CC158F"/>
    <w:rsid w:val="00CD2964"/>
    <w:rsid w:val="00CE5B7E"/>
    <w:rsid w:val="00CF315F"/>
    <w:rsid w:val="00CF3DE6"/>
    <w:rsid w:val="00D05F0B"/>
    <w:rsid w:val="00D101CA"/>
    <w:rsid w:val="00D147C3"/>
    <w:rsid w:val="00D26045"/>
    <w:rsid w:val="00D42DC8"/>
    <w:rsid w:val="00D478A6"/>
    <w:rsid w:val="00D66F03"/>
    <w:rsid w:val="00D824EC"/>
    <w:rsid w:val="00D978EE"/>
    <w:rsid w:val="00D97AF5"/>
    <w:rsid w:val="00DC46CD"/>
    <w:rsid w:val="00DE338B"/>
    <w:rsid w:val="00DF12D9"/>
    <w:rsid w:val="00E67AA9"/>
    <w:rsid w:val="00E76E81"/>
    <w:rsid w:val="00EB6E84"/>
    <w:rsid w:val="00ED5234"/>
    <w:rsid w:val="00EF0FC5"/>
    <w:rsid w:val="00EF6E78"/>
    <w:rsid w:val="00F05D6E"/>
    <w:rsid w:val="00F12427"/>
    <w:rsid w:val="00F37B9C"/>
    <w:rsid w:val="00F43DDB"/>
    <w:rsid w:val="00F54986"/>
    <w:rsid w:val="00FA31B0"/>
    <w:rsid w:val="00FB0FA2"/>
    <w:rsid w:val="00FB3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91AB"/>
  <w15:docId w15:val="{626F2BF8-2612-4508-A3AD-72BD11EE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5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81BB5"/>
    <w:pPr>
      <w:keepNext/>
      <w:keepLines/>
      <w:numPr>
        <w:numId w:val="1"/>
      </w:numPr>
      <w:spacing w:before="48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3C5D"/>
    <w:pPr>
      <w:keepNext/>
      <w:keepLines/>
      <w:numPr>
        <w:ilvl w:val="1"/>
        <w:numId w:val="1"/>
      </w:numPr>
      <w:spacing w:before="440" w:after="360"/>
      <w:outlineLvl w:val="1"/>
    </w:pPr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12526D"/>
    <w:pPr>
      <w:keepNext/>
      <w:numPr>
        <w:ilvl w:val="2"/>
        <w:numId w:val="1"/>
      </w:numPr>
      <w:outlineLvl w:val="2"/>
    </w:pPr>
    <w:rPr>
      <w:b/>
      <w:sz w:val="32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F0F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0F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0F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0F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0F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0F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12526D"/>
    <w:rPr>
      <w:rFonts w:ascii="Times New Roman" w:eastAsia="Times New Roman" w:hAnsi="Times New Roman" w:cs="Times New Roman"/>
      <w:b/>
      <w:sz w:val="32"/>
      <w:szCs w:val="24"/>
      <w:u w:val="single"/>
    </w:rPr>
  </w:style>
  <w:style w:type="paragraph" w:styleId="Zkladntext">
    <w:name w:val="Body Text"/>
    <w:basedOn w:val="Normln"/>
    <w:link w:val="ZkladntextChar"/>
    <w:rsid w:val="0012526D"/>
    <w:rPr>
      <w:sz w:val="28"/>
    </w:rPr>
  </w:style>
  <w:style w:type="character" w:customStyle="1" w:styleId="ZkladntextChar">
    <w:name w:val="Základní text Char"/>
    <w:basedOn w:val="Standardnpsmoodstavce"/>
    <w:link w:val="Zkladntext"/>
    <w:rsid w:val="0012526D"/>
    <w:rPr>
      <w:rFonts w:ascii="Times New Roman" w:eastAsia="Times New Roman" w:hAnsi="Times New Roman" w:cs="Times New Roman"/>
      <w:sz w:val="28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12526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2526D"/>
    <w:rPr>
      <w:rFonts w:ascii="Times New Roman" w:eastAsia="Times New Roman" w:hAnsi="Times New Roman" w:cs="Times New Roman"/>
      <w:sz w:val="20"/>
      <w:szCs w:val="24"/>
    </w:rPr>
  </w:style>
  <w:style w:type="paragraph" w:customStyle="1" w:styleId="WW-Zkladntextodsazen2">
    <w:name w:val="WW-Základní text odsazený 2"/>
    <w:basedOn w:val="Normln"/>
    <w:rsid w:val="00806167"/>
    <w:pPr>
      <w:ind w:firstLine="708"/>
      <w:jc w:val="both"/>
    </w:pPr>
    <w:rPr>
      <w:sz w:val="32"/>
    </w:rPr>
  </w:style>
  <w:style w:type="paragraph" w:styleId="Zhlav">
    <w:name w:val="header"/>
    <w:basedOn w:val="Normln"/>
    <w:link w:val="ZhlavChar"/>
    <w:uiPriority w:val="99"/>
    <w:unhideWhenUsed/>
    <w:rsid w:val="00B147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4770"/>
    <w:rPr>
      <w:rFonts w:ascii="Times New Roman" w:eastAsia="Times New Roman" w:hAnsi="Times New Roman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B147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770"/>
    <w:rPr>
      <w:rFonts w:ascii="Times New Roman" w:eastAsia="Times New Roman" w:hAnsi="Times New Roman" w:cs="Times New Roman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81BB5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23C5D"/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Bezmezer">
    <w:name w:val="No Spacing"/>
    <w:uiPriority w:val="1"/>
    <w:qFormat/>
    <w:rsid w:val="00B147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EF0FC5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EF0FC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0FC5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0FC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0F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0F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0F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EF0FC5"/>
    <w:pPr>
      <w:numPr>
        <w:numId w:val="0"/>
      </w:numPr>
      <w:suppressAutoHyphens w:val="0"/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EF0FC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F0FC5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EF0FC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0F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0FC5"/>
    <w:rPr>
      <w:rFonts w:ascii="Tahoma" w:eastAsia="Times New Roman" w:hAnsi="Tahoma" w:cs="Tahoma"/>
      <w:sz w:val="16"/>
      <w:szCs w:val="16"/>
    </w:rPr>
  </w:style>
  <w:style w:type="paragraph" w:styleId="Obsah3">
    <w:name w:val="toc 3"/>
    <w:basedOn w:val="Normln"/>
    <w:next w:val="Normln"/>
    <w:autoRedefine/>
    <w:uiPriority w:val="39"/>
    <w:unhideWhenUsed/>
    <w:rsid w:val="00D42DC8"/>
    <w:pPr>
      <w:spacing w:after="100"/>
      <w:ind w:left="400"/>
    </w:pPr>
  </w:style>
  <w:style w:type="paragraph" w:customStyle="1" w:styleId="Default">
    <w:name w:val="Default"/>
    <w:rsid w:val="000E01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290577"/>
    <w:pPr>
      <w:suppressAutoHyphens w:val="0"/>
      <w:spacing w:before="100" w:after="100"/>
    </w:pPr>
    <w:rPr>
      <w:rFonts w:eastAsia="Calibri"/>
      <w:sz w:val="24"/>
      <w:lang w:eastAsia="zh-CN"/>
    </w:rPr>
  </w:style>
  <w:style w:type="character" w:styleId="Siln">
    <w:name w:val="Strong"/>
    <w:basedOn w:val="Standardnpsmoodstavce"/>
    <w:uiPriority w:val="22"/>
    <w:qFormat/>
    <w:rsid w:val="00290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C246BD-6F55-4C69-AC21-9866CC6A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961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sommerm</dc:creator>
  <cp:lastModifiedBy>HP</cp:lastModifiedBy>
  <cp:revision>2</cp:revision>
  <cp:lastPrinted>2017-09-05T11:43:00Z</cp:lastPrinted>
  <dcterms:created xsi:type="dcterms:W3CDTF">2022-07-31T09:43:00Z</dcterms:created>
  <dcterms:modified xsi:type="dcterms:W3CDTF">2022-07-31T09:43:00Z</dcterms:modified>
</cp:coreProperties>
</file>